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A307" w14:textId="49C56872" w:rsidR="00950DFE" w:rsidRPr="00E43F5F" w:rsidRDefault="00E43F5F" w:rsidP="00E43F5F">
      <w:pPr>
        <w:shd w:val="clear" w:color="auto" w:fill="FFFFFF"/>
        <w:spacing w:after="0" w:line="240" w:lineRule="auto"/>
        <w:jc w:val="both"/>
        <w:rPr>
          <w:rFonts w:ascii="Times New Roman" w:eastAsia="Times New Roman" w:hAnsi="Times New Roman" w:cs="Times New Roman"/>
          <w:b/>
          <w:bCs/>
          <w:color w:val="222222"/>
          <w:kern w:val="0"/>
          <w:sz w:val="24"/>
          <w:szCs w:val="24"/>
          <w:lang w:eastAsia="pt-BR"/>
          <w14:ligatures w14:val="none"/>
        </w:rPr>
      </w:pPr>
      <w:r w:rsidRPr="00E43F5F">
        <w:rPr>
          <w:rFonts w:ascii="Times New Roman" w:eastAsia="Times New Roman" w:hAnsi="Times New Roman" w:cs="Times New Roman"/>
          <w:b/>
          <w:bCs/>
          <w:color w:val="222222"/>
          <w:kern w:val="0"/>
          <w:sz w:val="24"/>
          <w:szCs w:val="24"/>
          <w:lang w:eastAsia="pt-BR"/>
          <w14:ligatures w14:val="none"/>
        </w:rPr>
        <w:t xml:space="preserve">                     </w:t>
      </w:r>
      <w:r w:rsidR="00950DFE" w:rsidRPr="00E43F5F">
        <w:rPr>
          <w:rFonts w:ascii="Times New Roman" w:eastAsia="Times New Roman" w:hAnsi="Times New Roman" w:cs="Times New Roman"/>
          <w:b/>
          <w:bCs/>
          <w:color w:val="222222"/>
          <w:kern w:val="0"/>
          <w:sz w:val="24"/>
          <w:szCs w:val="24"/>
          <w:lang w:eastAsia="pt-BR"/>
          <w14:ligatures w14:val="none"/>
        </w:rPr>
        <w:t>Resposta aos Pedidos de Esclarecimentos</w:t>
      </w:r>
    </w:p>
    <w:p w14:paraId="6E31F374"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0B816629"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66668DA4"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3EB4E1C6" w14:textId="75A33F1A" w:rsidR="00E43F5F" w:rsidRPr="00E43F5F" w:rsidRDefault="00E43F5F" w:rsidP="00E43F5F">
      <w:pPr>
        <w:shd w:val="clear" w:color="auto" w:fill="FFFFFF"/>
        <w:spacing w:after="0" w:line="240" w:lineRule="auto"/>
        <w:jc w:val="both"/>
        <w:rPr>
          <w:rFonts w:ascii="Times New Roman" w:eastAsia="Times New Roman" w:hAnsi="Times New Roman" w:cs="Times New Roman"/>
          <w:b/>
          <w:bCs/>
          <w:color w:val="000000"/>
          <w:kern w:val="0"/>
          <w:sz w:val="24"/>
          <w:szCs w:val="24"/>
          <w:lang w:eastAsia="pt-BR"/>
          <w14:ligatures w14:val="none"/>
        </w:rPr>
      </w:pPr>
      <w:r w:rsidRPr="00E43F5F">
        <w:rPr>
          <w:rFonts w:ascii="Times New Roman" w:eastAsia="Times New Roman" w:hAnsi="Times New Roman" w:cs="Times New Roman"/>
          <w:b/>
          <w:bCs/>
          <w:color w:val="000000"/>
          <w:kern w:val="0"/>
          <w:sz w:val="24"/>
          <w:szCs w:val="24"/>
          <w:lang w:eastAsia="pt-BR"/>
          <w14:ligatures w14:val="none"/>
        </w:rPr>
        <w:t>Pedido de Esclarecimento Nº 01:</w:t>
      </w:r>
    </w:p>
    <w:p w14:paraId="6F7945DB"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b/>
          <w:bCs/>
          <w:color w:val="000000"/>
          <w:kern w:val="0"/>
          <w:sz w:val="24"/>
          <w:szCs w:val="24"/>
          <w:lang w:eastAsia="pt-BR"/>
          <w14:ligatures w14:val="none"/>
        </w:rPr>
      </w:pPr>
    </w:p>
    <w:p w14:paraId="4E51035E"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000000"/>
          <w:kern w:val="0"/>
          <w:sz w:val="24"/>
          <w:szCs w:val="24"/>
          <w:lang w:eastAsia="pt-BR"/>
          <w14:ligatures w14:val="none"/>
        </w:rPr>
      </w:pPr>
    </w:p>
    <w:p w14:paraId="1A3ACCEF"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E43F5F">
        <w:rPr>
          <w:rFonts w:ascii="Times New Roman" w:eastAsia="Times New Roman" w:hAnsi="Times New Roman" w:cs="Times New Roman"/>
          <w:color w:val="000000"/>
          <w:kern w:val="0"/>
          <w:sz w:val="24"/>
          <w:szCs w:val="24"/>
          <w:lang w:eastAsia="pt-BR"/>
          <w14:ligatures w14:val="none"/>
        </w:rPr>
        <w:t xml:space="preserve">O conteúdo do Plano de Comunicação deverá ser entregue em um caderno único, com conteúdo impresso em papel A4, na orientação paisagem. Normalmente, documentos do Word usam orientação retrato (ou vertical), pois o texto funciona melhor neste formato. A orientação paisagem (ou horizontal) é aplicada para </w:t>
      </w:r>
      <w:proofErr w:type="spellStart"/>
      <w:r w:rsidRPr="00E43F5F">
        <w:rPr>
          <w:rFonts w:ascii="Times New Roman" w:eastAsia="Times New Roman" w:hAnsi="Times New Roman" w:cs="Times New Roman"/>
          <w:color w:val="000000"/>
          <w:kern w:val="0"/>
          <w:sz w:val="24"/>
          <w:szCs w:val="24"/>
          <w:lang w:eastAsia="pt-BR"/>
          <w14:ligatures w14:val="none"/>
        </w:rPr>
        <w:t>conteúdos</w:t>
      </w:r>
      <w:proofErr w:type="spellEnd"/>
      <w:r w:rsidRPr="00E43F5F">
        <w:rPr>
          <w:rFonts w:ascii="Times New Roman" w:eastAsia="Times New Roman" w:hAnsi="Times New Roman" w:cs="Times New Roman"/>
          <w:color w:val="000000"/>
          <w:kern w:val="0"/>
          <w:sz w:val="24"/>
          <w:szCs w:val="24"/>
          <w:lang w:eastAsia="pt-BR"/>
          <w14:ligatures w14:val="none"/>
        </w:rPr>
        <w:t xml:space="preserve"> como tabelas, por exemplo. No caso desta licitação, devemos apresentar TODO o conteúdo do plano na orientação paisagem?</w:t>
      </w:r>
    </w:p>
    <w:p w14:paraId="65BA28C3"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000000"/>
          <w:kern w:val="0"/>
          <w:sz w:val="24"/>
          <w:szCs w:val="24"/>
          <w:lang w:eastAsia="pt-BR"/>
          <w14:ligatures w14:val="none"/>
        </w:rPr>
      </w:pPr>
    </w:p>
    <w:p w14:paraId="2B9B8371" w14:textId="6CB071C3" w:rsidR="00E43F5F" w:rsidRPr="00E43F5F" w:rsidRDefault="00E43F5F"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E43F5F">
        <w:rPr>
          <w:rFonts w:ascii="Times New Roman" w:eastAsia="Times New Roman" w:hAnsi="Times New Roman" w:cs="Times New Roman"/>
          <w:color w:val="222222"/>
          <w:kern w:val="0"/>
          <w:sz w:val="24"/>
          <w:szCs w:val="24"/>
          <w:lang w:eastAsia="pt-BR"/>
          <w14:ligatures w14:val="none"/>
        </w:rPr>
        <w:t xml:space="preserve">R: </w:t>
      </w:r>
      <w:r w:rsidRPr="00E43F5F">
        <w:rPr>
          <w:rFonts w:ascii="Times New Roman" w:eastAsia="Times New Roman" w:hAnsi="Times New Roman" w:cs="Times New Roman"/>
          <w:color w:val="222222"/>
          <w:kern w:val="0"/>
          <w:sz w:val="24"/>
          <w:szCs w:val="24"/>
          <w:lang w:eastAsia="pt-BR"/>
          <w14:ligatures w14:val="none"/>
        </w:rPr>
        <w:t>Seguir conforme estipulado no edital:</w:t>
      </w:r>
    </w:p>
    <w:p w14:paraId="080E4EBC"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27EF3D1E"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b/>
          <w:bCs/>
          <w:kern w:val="0"/>
          <w:sz w:val="24"/>
          <w:szCs w:val="24"/>
          <w:lang w:eastAsia="pt-BR"/>
          <w14:ligatures w14:val="none"/>
        </w:rPr>
        <w:t>3.1.1.1.2 </w:t>
      </w:r>
      <w:r w:rsidRPr="00E43F5F">
        <w:rPr>
          <w:rFonts w:ascii="Times New Roman" w:eastAsia="Times New Roman" w:hAnsi="Times New Roman" w:cs="Times New Roman"/>
          <w:kern w:val="0"/>
          <w:sz w:val="24"/>
          <w:szCs w:val="24"/>
          <w:lang w:eastAsia="pt-BR"/>
          <w14:ligatures w14:val="none"/>
        </w:rPr>
        <w:t>O Plano de Comunicação Publicitária – Via Não Identificada deverá ser redigido em língua portuguesa – salvo quanto a expressões técnicas de uso corrente, com clareza, sem emendas ou rasuras, em 2 (duas) vias, da seguinte forma:</w:t>
      </w:r>
    </w:p>
    <w:p w14:paraId="200871EE"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w:t>
      </w:r>
    </w:p>
    <w:p w14:paraId="7F077C9E"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Caderno único e com espiral preta colocado à esquerda;</w:t>
      </w:r>
    </w:p>
    <w:p w14:paraId="5D44AC56"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Capa e contracapa em papel A4 branco, com 75 g/m2 a 90 g/m2, ambas em branco;</w:t>
      </w:r>
    </w:p>
    <w:p w14:paraId="2E9451A9"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Conteúdo impresso em papel A4, branco, com 75 g/m2 a 90 g/m2, </w:t>
      </w:r>
      <w:r w:rsidRPr="00E43F5F">
        <w:rPr>
          <w:rFonts w:ascii="Times New Roman" w:eastAsia="Times New Roman" w:hAnsi="Times New Roman" w:cs="Times New Roman"/>
          <w:b/>
          <w:bCs/>
          <w:kern w:val="0"/>
          <w:sz w:val="24"/>
          <w:szCs w:val="24"/>
          <w:lang w:eastAsia="pt-BR"/>
          <w14:ligatures w14:val="none"/>
        </w:rPr>
        <w:t>orientação paisagem</w:t>
      </w:r>
      <w:r w:rsidRPr="00E43F5F">
        <w:rPr>
          <w:rFonts w:ascii="Times New Roman" w:eastAsia="Times New Roman" w:hAnsi="Times New Roman" w:cs="Times New Roman"/>
          <w:kern w:val="0"/>
          <w:sz w:val="24"/>
          <w:szCs w:val="24"/>
          <w:lang w:eastAsia="pt-BR"/>
          <w14:ligatures w14:val="none"/>
        </w:rPr>
        <w:t>;</w:t>
      </w:r>
    </w:p>
    <w:p w14:paraId="0B0D81E3"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Espaçamento de 2 cm na margem esquerda e 2 cm na direita a partir da borda e espaçamento de 2cm na margem superior e de 2cm na margem inferior a partir das bordas.</w:t>
      </w:r>
    </w:p>
    <w:p w14:paraId="203C8B80"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Títulos, entretítulos, parágrafos e linhas subsequentes sem recuos;</w:t>
      </w:r>
    </w:p>
    <w:p w14:paraId="4DC08384"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Espaçamento simples entre as linhas e, opcionalmente, duplo após títulos e entretítulos e entre parágrafos;</w:t>
      </w:r>
    </w:p>
    <w:p w14:paraId="6D824CDF"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Alinhamento justificado do texto;</w:t>
      </w:r>
    </w:p>
    <w:p w14:paraId="3ACBF2C2"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Texto e numeração de páginas em fonte Arial, cor preta, tamanho 12;</w:t>
      </w:r>
    </w:p>
    <w:p w14:paraId="3D2CDE1C"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Numeração em todas as páginas sequencialmente, pelo editor de textos, em algarismos arábicos no canto inferior direito da página a partir da primeira página interna;</w:t>
      </w:r>
    </w:p>
    <w:p w14:paraId="7D51A5A5" w14:textId="77777777" w:rsidR="00E43F5F" w:rsidRPr="00E43F5F" w:rsidRDefault="00E43F5F" w:rsidP="00E43F5F">
      <w:pPr>
        <w:shd w:val="clear" w:color="auto" w:fill="FFFFFF"/>
        <w:spacing w:after="0" w:line="320" w:lineRule="atLeast"/>
        <w:ind w:left="142"/>
        <w:jc w:val="both"/>
        <w:rPr>
          <w:rFonts w:ascii="Times New Roman" w:eastAsia="Times New Roman" w:hAnsi="Times New Roman" w:cs="Times New Roman"/>
          <w:color w:val="000000"/>
          <w:kern w:val="0"/>
          <w:sz w:val="24"/>
          <w:szCs w:val="24"/>
          <w:lang w:eastAsia="pt-BR"/>
          <w14:ligatures w14:val="none"/>
        </w:rPr>
      </w:pPr>
      <w:r w:rsidRPr="00E43F5F">
        <w:rPr>
          <w:rFonts w:ascii="Times New Roman" w:eastAsia="Times New Roman" w:hAnsi="Times New Roman" w:cs="Times New Roman"/>
          <w:kern w:val="0"/>
          <w:sz w:val="24"/>
          <w:szCs w:val="24"/>
          <w:lang w:eastAsia="pt-BR"/>
          <w14:ligatures w14:val="none"/>
        </w:rPr>
        <w:t>• Sem identificação da licitante.</w:t>
      </w:r>
    </w:p>
    <w:p w14:paraId="608D42B5"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000000"/>
          <w:kern w:val="0"/>
          <w:sz w:val="24"/>
          <w:szCs w:val="24"/>
          <w:lang w:eastAsia="pt-BR"/>
          <w14:ligatures w14:val="none"/>
        </w:rPr>
      </w:pPr>
    </w:p>
    <w:p w14:paraId="73126AAC"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000000"/>
          <w:kern w:val="0"/>
          <w:sz w:val="24"/>
          <w:szCs w:val="24"/>
          <w:lang w:eastAsia="pt-BR"/>
          <w14:ligatures w14:val="none"/>
        </w:rPr>
      </w:pPr>
    </w:p>
    <w:p w14:paraId="418EF74D"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000000"/>
          <w:kern w:val="0"/>
          <w:sz w:val="24"/>
          <w:szCs w:val="24"/>
          <w:lang w:eastAsia="pt-BR"/>
          <w14:ligatures w14:val="none"/>
        </w:rPr>
      </w:pPr>
    </w:p>
    <w:p w14:paraId="621DEEAB" w14:textId="010C85C1" w:rsidR="00E43F5F" w:rsidRPr="00E43F5F" w:rsidRDefault="00E43F5F" w:rsidP="00E43F5F">
      <w:pPr>
        <w:shd w:val="clear" w:color="auto" w:fill="FFFFFF"/>
        <w:spacing w:after="0" w:line="240" w:lineRule="auto"/>
        <w:jc w:val="both"/>
        <w:rPr>
          <w:rFonts w:ascii="Times New Roman" w:eastAsia="Times New Roman" w:hAnsi="Times New Roman" w:cs="Times New Roman"/>
          <w:b/>
          <w:bCs/>
          <w:color w:val="000000"/>
          <w:kern w:val="0"/>
          <w:sz w:val="24"/>
          <w:szCs w:val="24"/>
          <w:lang w:eastAsia="pt-BR"/>
          <w14:ligatures w14:val="none"/>
        </w:rPr>
      </w:pPr>
      <w:r w:rsidRPr="00E43F5F">
        <w:rPr>
          <w:rFonts w:ascii="Times New Roman" w:eastAsia="Times New Roman" w:hAnsi="Times New Roman" w:cs="Times New Roman"/>
          <w:b/>
          <w:bCs/>
          <w:color w:val="000000"/>
          <w:kern w:val="0"/>
          <w:sz w:val="24"/>
          <w:szCs w:val="24"/>
          <w:lang w:eastAsia="pt-BR"/>
          <w14:ligatures w14:val="none"/>
        </w:rPr>
        <w:t>Pedido de Esclarecimento Nº 02:</w:t>
      </w:r>
    </w:p>
    <w:p w14:paraId="052D5148"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b/>
          <w:bCs/>
          <w:color w:val="000000"/>
          <w:kern w:val="0"/>
          <w:sz w:val="24"/>
          <w:szCs w:val="24"/>
          <w:lang w:eastAsia="pt-BR"/>
          <w14:ligatures w14:val="none"/>
        </w:rPr>
      </w:pPr>
    </w:p>
    <w:p w14:paraId="5392F430" w14:textId="2A7EB9A0" w:rsidR="00950DFE" w:rsidRPr="00950DFE"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950DFE">
        <w:rPr>
          <w:rFonts w:ascii="Times New Roman" w:eastAsia="Times New Roman" w:hAnsi="Times New Roman" w:cs="Times New Roman"/>
          <w:color w:val="000000"/>
          <w:kern w:val="0"/>
          <w:sz w:val="24"/>
          <w:szCs w:val="24"/>
          <w:lang w:eastAsia="pt-BR"/>
          <w14:ligatures w14:val="none"/>
        </w:rPr>
        <w:t> </w:t>
      </w:r>
    </w:p>
    <w:p w14:paraId="47AEC0F6" w14:textId="77777777" w:rsidR="00950DFE" w:rsidRPr="00950DFE"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950DFE">
        <w:rPr>
          <w:rFonts w:ascii="Times New Roman" w:eastAsia="Times New Roman" w:hAnsi="Times New Roman" w:cs="Times New Roman"/>
          <w:color w:val="222222"/>
          <w:kern w:val="0"/>
          <w:sz w:val="24"/>
          <w:szCs w:val="24"/>
          <w:lang w:eastAsia="pt-BR"/>
          <w14:ligatures w14:val="none"/>
        </w:rPr>
        <w:t>1)    </w:t>
      </w:r>
      <w:proofErr w:type="gramStart"/>
      <w:r w:rsidRPr="00950DFE">
        <w:rPr>
          <w:rFonts w:ascii="Times New Roman" w:eastAsia="Times New Roman" w:hAnsi="Times New Roman" w:cs="Times New Roman"/>
          <w:color w:val="222222"/>
          <w:kern w:val="0"/>
          <w:sz w:val="24"/>
          <w:szCs w:val="24"/>
          <w:lang w:eastAsia="pt-BR"/>
          <w14:ligatures w14:val="none"/>
        </w:rPr>
        <w:t>   “</w:t>
      </w:r>
      <w:proofErr w:type="gramEnd"/>
      <w:r w:rsidRPr="00950DFE">
        <w:rPr>
          <w:rFonts w:ascii="Times New Roman" w:eastAsia="Times New Roman" w:hAnsi="Times New Roman" w:cs="Times New Roman"/>
          <w:color w:val="222222"/>
          <w:kern w:val="0"/>
          <w:sz w:val="24"/>
          <w:szCs w:val="24"/>
          <w:lang w:eastAsia="pt-BR"/>
          <w14:ligatures w14:val="none"/>
        </w:rPr>
        <w:t>3.1.1.2.1 O Plano de Comunicação Publicitária – Via Identificada, sem a Ideia Criativa, deverá constituir-se em uma cópia da via não identificada com a identificação da licitante e ser datado e assinado na última página e rubricado nas demais, por quem detenha poderes de representação da licitante, na forma de seus atos constitutivos, devidamente identificado. ”</w:t>
      </w:r>
    </w:p>
    <w:p w14:paraId="162D69F2"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950DFE">
        <w:rPr>
          <w:rFonts w:ascii="Times New Roman" w:eastAsia="Times New Roman" w:hAnsi="Times New Roman" w:cs="Times New Roman"/>
          <w:color w:val="222222"/>
          <w:kern w:val="0"/>
          <w:sz w:val="24"/>
          <w:szCs w:val="24"/>
          <w:lang w:eastAsia="pt-BR"/>
          <w14:ligatures w14:val="none"/>
        </w:rPr>
        <w:lastRenderedPageBreak/>
        <w:t>PERGUNTA: A data e assinatura pode ser colocada em uma página à parte (11ª página) ou tem que integrar as 10 páginas totais?</w:t>
      </w:r>
    </w:p>
    <w:p w14:paraId="1D5A3962"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35699460" w14:textId="54CAE37A" w:rsidR="00950DFE" w:rsidRPr="00950DFE"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E43F5F">
        <w:rPr>
          <w:rFonts w:ascii="Times New Roman" w:eastAsia="Times New Roman" w:hAnsi="Times New Roman" w:cs="Times New Roman"/>
          <w:color w:val="222222"/>
          <w:kern w:val="0"/>
          <w:sz w:val="24"/>
          <w:szCs w:val="24"/>
          <w:lang w:eastAsia="pt-BR"/>
          <w14:ligatures w14:val="none"/>
        </w:rPr>
        <w:t>R: São 10 páginas totais.</w:t>
      </w:r>
    </w:p>
    <w:p w14:paraId="674634D0"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950DFE">
        <w:rPr>
          <w:rFonts w:ascii="Times New Roman" w:eastAsia="Times New Roman" w:hAnsi="Times New Roman" w:cs="Times New Roman"/>
          <w:color w:val="222222"/>
          <w:kern w:val="0"/>
          <w:sz w:val="24"/>
          <w:szCs w:val="24"/>
          <w:lang w:eastAsia="pt-BR"/>
          <w14:ligatures w14:val="none"/>
        </w:rPr>
        <w:t> </w:t>
      </w:r>
    </w:p>
    <w:p w14:paraId="081B33DC"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3F6AF7FF" w14:textId="77777777" w:rsidR="00950DFE" w:rsidRPr="00950DFE"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0B650FD8"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950DFE">
        <w:rPr>
          <w:rFonts w:ascii="Times New Roman" w:eastAsia="Times New Roman" w:hAnsi="Times New Roman" w:cs="Times New Roman"/>
          <w:color w:val="222222"/>
          <w:kern w:val="0"/>
          <w:sz w:val="24"/>
          <w:szCs w:val="24"/>
          <w:lang w:eastAsia="pt-BR"/>
          <w14:ligatures w14:val="none"/>
        </w:rPr>
        <w:t>2)       O Invólucro 1 deverá ter um caderno composto por: RACIOCÍNIO BÁSICO, ESTRATÉGIA DE COMUNICAÇÃO PUBLICITÁRIA E ESTRATÉGIA DE MÍDIA E NÃO MÍDIA E A IDEIA CRIATIVA pode ser outro caderno ou peças soltas? Se forem peças soltas, pode ser em pranchas? Elas devem ser numeradas?</w:t>
      </w:r>
    </w:p>
    <w:p w14:paraId="505CB407"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577D464E"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22740A3D"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 xml:space="preserve">3.1.1.1.2 </w:t>
      </w:r>
      <w:r w:rsidRPr="00E43F5F">
        <w:rPr>
          <w:rFonts w:ascii="Times New Roman" w:hAnsi="Times New Roman" w:cs="Times New Roman"/>
          <w:color w:val="auto"/>
        </w:rPr>
        <w:t xml:space="preserve">O Plano de Comunicação Publicitária – Via Não Identificada deverá ser redigido em língua portuguesa – salvo quanto a expressões técnicas de uso corrente, com clareza, sem emendas ou rasuras, em 2 (duas) vias, da seguinte forma: </w:t>
      </w:r>
    </w:p>
    <w:p w14:paraId="58B987F2"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60A13B2F"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Caderno único e com espiral preta colocado à esquerda; </w:t>
      </w:r>
    </w:p>
    <w:p w14:paraId="246865F9"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Capa e contracapa em papel A4 branco, com 75 g/m2 a 90 g/m2, ambas em branco; </w:t>
      </w:r>
    </w:p>
    <w:p w14:paraId="541CCA83"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Conteúdo impresso em papel A4, branco, com 75 g/m2 a 90 g/m2, </w:t>
      </w:r>
      <w:r w:rsidRPr="00E43F5F">
        <w:rPr>
          <w:rFonts w:ascii="Times New Roman" w:hAnsi="Times New Roman" w:cs="Times New Roman"/>
          <w:b/>
          <w:color w:val="auto"/>
        </w:rPr>
        <w:t>orientação paisagem</w:t>
      </w:r>
      <w:r w:rsidRPr="00E43F5F">
        <w:rPr>
          <w:rFonts w:ascii="Times New Roman" w:hAnsi="Times New Roman" w:cs="Times New Roman"/>
          <w:color w:val="auto"/>
        </w:rPr>
        <w:t xml:space="preserve">; </w:t>
      </w:r>
    </w:p>
    <w:p w14:paraId="6F91E13F"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Espaçamento de 2 cm na margem esquerda e 2 cm na direita a partir da borda e espaçamento de 2cm na margem superior e de 2cm na margem inferior a partir das bordas. </w:t>
      </w:r>
    </w:p>
    <w:p w14:paraId="4A7B3009"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Títulos, entretítulos, parágrafos e linhas subsequentes sem recuos; </w:t>
      </w:r>
    </w:p>
    <w:p w14:paraId="72EEB6BD"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Espaçamento simples entre as linhas e, opcionalmente, duplo após títulos e entretítulos e entre parágrafos; </w:t>
      </w:r>
    </w:p>
    <w:p w14:paraId="4AE558F6"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Alinhamento justificado do texto; </w:t>
      </w:r>
    </w:p>
    <w:p w14:paraId="5B92A936"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Texto e numeração de páginas em fonte Arial, cor preta, tamanho 12;</w:t>
      </w:r>
    </w:p>
    <w:p w14:paraId="24726046"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Numeração em todas as páginas sequencialmente, pelo editor de textos, em algarismos arábicos no canto inferior direito da página a partir da primeira página interna; </w:t>
      </w:r>
    </w:p>
    <w:p w14:paraId="52E4273C"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 Sem identificação da licitante. </w:t>
      </w:r>
    </w:p>
    <w:p w14:paraId="15C1FF6B"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4E705E72"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 xml:space="preserve">3.1.1.1.2.1 </w:t>
      </w:r>
      <w:r w:rsidRPr="00E43F5F">
        <w:rPr>
          <w:rFonts w:ascii="Times New Roman" w:hAnsi="Times New Roman" w:cs="Times New Roman"/>
          <w:color w:val="auto"/>
        </w:rPr>
        <w:t xml:space="preserve">As especificações do subitem 3.1.1.1.2 não se aplicam às peças e aos materiais de que trata a alínea “b” do item 5.2 e à indicação prevista no subitem 5.2.3.2. </w:t>
      </w:r>
    </w:p>
    <w:p w14:paraId="47E42C8E"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178E2811"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3.1.1.1.2.2</w:t>
      </w:r>
      <w:r w:rsidRPr="00E43F5F">
        <w:rPr>
          <w:rFonts w:ascii="Times New Roman" w:hAnsi="Times New Roman" w:cs="Times New Roman"/>
          <w:color w:val="auto"/>
        </w:rPr>
        <w:t xml:space="preserve"> Os </w:t>
      </w:r>
      <w:proofErr w:type="spellStart"/>
      <w:r w:rsidRPr="00E43F5F">
        <w:rPr>
          <w:rFonts w:ascii="Times New Roman" w:hAnsi="Times New Roman" w:cs="Times New Roman"/>
          <w:color w:val="auto"/>
        </w:rPr>
        <w:t>subquesitos</w:t>
      </w:r>
      <w:proofErr w:type="spellEnd"/>
      <w:r w:rsidRPr="00E43F5F">
        <w:rPr>
          <w:rFonts w:ascii="Times New Roman" w:hAnsi="Times New Roman" w:cs="Times New Roman"/>
          <w:color w:val="auto"/>
        </w:rPr>
        <w:t xml:space="preserve"> Raciocínio Básico e Estratégia de Comunicação Publicitária poderão ter gráficos e/ou tabelas, observadas as seguintes regras: </w:t>
      </w:r>
    </w:p>
    <w:p w14:paraId="43A3DDE8"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0084DCEF"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a) Os gráficos ou tabelas poderão ser editados em cores; </w:t>
      </w:r>
    </w:p>
    <w:p w14:paraId="041C7387"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b) Os dados e informações dos quadros e/ou tabelas devem ser editados na fonte Arial, cor preta, tamanho 10; </w:t>
      </w:r>
    </w:p>
    <w:p w14:paraId="5288A615"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c) As páginas em que estiverem inseridos os gráficos e/ou tabelas poderão: </w:t>
      </w:r>
    </w:p>
    <w:p w14:paraId="5F586720"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5D791C00"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lastRenderedPageBreak/>
        <w:t xml:space="preserve">c1) ser apresentadas em papel A3 dobrado, caso em que, para fins do limite previsto no subitem </w:t>
      </w:r>
      <w:r w:rsidRPr="00E43F5F">
        <w:rPr>
          <w:rFonts w:ascii="Times New Roman" w:hAnsi="Times New Roman" w:cs="Times New Roman"/>
          <w:b/>
          <w:bCs/>
          <w:color w:val="auto"/>
        </w:rPr>
        <w:t>3.1.1.1.2.6</w:t>
      </w:r>
      <w:r w:rsidRPr="00E43F5F">
        <w:rPr>
          <w:rFonts w:ascii="Times New Roman" w:hAnsi="Times New Roman" w:cs="Times New Roman"/>
          <w:color w:val="auto"/>
        </w:rPr>
        <w:t xml:space="preserve">, o papel A3 será computado como duas páginas de papel A4; </w:t>
      </w:r>
    </w:p>
    <w:p w14:paraId="0A3422FD"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0D2F0879"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c2) ser impressas na orientação paisagem. </w:t>
      </w:r>
    </w:p>
    <w:p w14:paraId="6064C526"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14EC2FAE"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43EDD6C4"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3.1.1.1.2.3</w:t>
      </w:r>
      <w:r w:rsidRPr="00E43F5F">
        <w:rPr>
          <w:rFonts w:ascii="Times New Roman" w:hAnsi="Times New Roman" w:cs="Times New Roman"/>
          <w:color w:val="auto"/>
        </w:rPr>
        <w:t xml:space="preserve"> Os gráficos, tabelas e planilhas integrantes do </w:t>
      </w:r>
      <w:proofErr w:type="spellStart"/>
      <w:r w:rsidRPr="00E43F5F">
        <w:rPr>
          <w:rFonts w:ascii="Times New Roman" w:hAnsi="Times New Roman" w:cs="Times New Roman"/>
          <w:color w:val="auto"/>
        </w:rPr>
        <w:t>subquesito</w:t>
      </w:r>
      <w:proofErr w:type="spellEnd"/>
      <w:r w:rsidRPr="00E43F5F">
        <w:rPr>
          <w:rFonts w:ascii="Times New Roman" w:hAnsi="Times New Roman" w:cs="Times New Roman"/>
          <w:color w:val="auto"/>
        </w:rPr>
        <w:t xml:space="preserve"> Estratégia de Mídia e Não Mídia poderão: </w:t>
      </w:r>
    </w:p>
    <w:p w14:paraId="1654EBA8"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52E14653"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a) Ser editados em cores; </w:t>
      </w:r>
    </w:p>
    <w:p w14:paraId="2753C422"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b) Ter fontes e tamanhos de fonte habitualmente utilizados nesses documentos; </w:t>
      </w:r>
    </w:p>
    <w:p w14:paraId="539807FE"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c) Ter qualquer tipo de formatação de margem; </w:t>
      </w:r>
    </w:p>
    <w:p w14:paraId="0A778B98"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color w:val="auto"/>
        </w:rPr>
        <w:t xml:space="preserve">d) Ser apresentados em papel A3 dobrado e impressos na orientação paisagem. </w:t>
      </w:r>
    </w:p>
    <w:p w14:paraId="27330469"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6B3D00D7"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3.1.1.1.2.4</w:t>
      </w:r>
      <w:r w:rsidRPr="00E43F5F">
        <w:rPr>
          <w:rFonts w:ascii="Times New Roman" w:hAnsi="Times New Roman" w:cs="Times New Roman"/>
          <w:color w:val="auto"/>
        </w:rPr>
        <w:t xml:space="preserve"> Os exemplos de peças e/ou materiais integrantes do </w:t>
      </w:r>
      <w:proofErr w:type="spellStart"/>
      <w:r w:rsidRPr="00E43F5F">
        <w:rPr>
          <w:rFonts w:ascii="Times New Roman" w:hAnsi="Times New Roman" w:cs="Times New Roman"/>
          <w:color w:val="auto"/>
        </w:rPr>
        <w:t>subquesito</w:t>
      </w:r>
      <w:proofErr w:type="spellEnd"/>
      <w:r w:rsidRPr="00E43F5F">
        <w:rPr>
          <w:rFonts w:ascii="Times New Roman" w:hAnsi="Times New Roman" w:cs="Times New Roman"/>
          <w:color w:val="auto"/>
        </w:rPr>
        <w:t xml:space="preserve"> Ideia Criativa </w:t>
      </w:r>
      <w:r w:rsidRPr="00E43F5F">
        <w:rPr>
          <w:rFonts w:ascii="Times New Roman" w:hAnsi="Times New Roman" w:cs="Times New Roman"/>
          <w:b/>
          <w:color w:val="auto"/>
        </w:rPr>
        <w:t xml:space="preserve">serão apresentados em apenas 1 </w:t>
      </w:r>
      <w:r w:rsidRPr="00E43F5F">
        <w:rPr>
          <w:rFonts w:ascii="Times New Roman" w:hAnsi="Times New Roman" w:cs="Times New Roman"/>
          <w:color w:val="auto"/>
        </w:rPr>
        <w:t xml:space="preserve">(uma) via e separadamente do caderno de que trata o subitem </w:t>
      </w:r>
      <w:r w:rsidRPr="00E43F5F">
        <w:rPr>
          <w:rFonts w:ascii="Times New Roman" w:hAnsi="Times New Roman" w:cs="Times New Roman"/>
          <w:b/>
          <w:bCs/>
          <w:color w:val="auto"/>
        </w:rPr>
        <w:t xml:space="preserve">3.1.1.1.2. </w:t>
      </w:r>
    </w:p>
    <w:p w14:paraId="1E562A00"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6A95F912"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3.1.1.1.2.4</w:t>
      </w:r>
      <w:r w:rsidRPr="00E43F5F">
        <w:rPr>
          <w:rFonts w:ascii="Times New Roman" w:hAnsi="Times New Roman" w:cs="Times New Roman"/>
          <w:b/>
          <w:color w:val="auto"/>
        </w:rPr>
        <w:t>.1.</w:t>
      </w:r>
      <w:r w:rsidRPr="00E43F5F">
        <w:rPr>
          <w:rFonts w:ascii="Times New Roman" w:hAnsi="Times New Roman" w:cs="Times New Roman"/>
          <w:color w:val="auto"/>
        </w:rPr>
        <w:t xml:space="preserve"> Esses exemplos devem adequar-se às dimensões do Invólucro nº 1, cabendo à Licitante atentar para o disposto no subitem 9.7 do termo de referência deste Edital. </w:t>
      </w:r>
    </w:p>
    <w:p w14:paraId="168114CA"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71073669" w14:textId="77777777" w:rsidR="00950DFE" w:rsidRPr="00E43F5F" w:rsidRDefault="00950DFE" w:rsidP="00E43F5F">
      <w:pPr>
        <w:pStyle w:val="Default"/>
        <w:spacing w:line="320" w:lineRule="exact"/>
        <w:ind w:left="142"/>
        <w:jc w:val="both"/>
        <w:rPr>
          <w:rFonts w:ascii="Times New Roman" w:hAnsi="Times New Roman" w:cs="Times New Roman"/>
          <w:b/>
          <w:color w:val="auto"/>
        </w:rPr>
      </w:pPr>
      <w:r w:rsidRPr="00E43F5F">
        <w:rPr>
          <w:rFonts w:ascii="Times New Roman" w:hAnsi="Times New Roman" w:cs="Times New Roman"/>
          <w:b/>
          <w:bCs/>
          <w:color w:val="auto"/>
        </w:rPr>
        <w:t>3.1.1.1.2.5</w:t>
      </w:r>
      <w:r w:rsidRPr="00E43F5F">
        <w:rPr>
          <w:rFonts w:ascii="Times New Roman" w:hAnsi="Times New Roman" w:cs="Times New Roman"/>
          <w:color w:val="auto"/>
        </w:rPr>
        <w:t xml:space="preserve"> O Plano de Comunicação Publicitária – Via Não Identificada </w:t>
      </w:r>
      <w:r w:rsidRPr="00E43F5F">
        <w:rPr>
          <w:rFonts w:ascii="Times New Roman" w:hAnsi="Times New Roman" w:cs="Times New Roman"/>
          <w:b/>
          <w:color w:val="auto"/>
        </w:rPr>
        <w:t xml:space="preserve">não poderá ter informação, marca, sinal, etiqueta, palavra ou outro elemento que possibilite a identificação de sua autoria antes da abertura do Invólucro nº 2. </w:t>
      </w:r>
    </w:p>
    <w:p w14:paraId="3CBF60B7"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14EE2F04"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3.1.1.1.2.6</w:t>
      </w:r>
      <w:r w:rsidRPr="00E43F5F">
        <w:rPr>
          <w:rFonts w:ascii="Times New Roman" w:hAnsi="Times New Roman" w:cs="Times New Roman"/>
          <w:color w:val="auto"/>
        </w:rPr>
        <w:t xml:space="preserve"> Os textos do Raciocínio Básico, da Estratégia de Comunicação Publicitária e da relação comentada prevista na alínea “a” do subitem 5.2 estão limitados, no conjunto, a 10 (dez) laudas, ressalvado que não serão computadas nesse limite as páginas utilizadas eventualmente apenas para separar os textos desses </w:t>
      </w:r>
      <w:proofErr w:type="spellStart"/>
      <w:r w:rsidRPr="00E43F5F">
        <w:rPr>
          <w:rFonts w:ascii="Times New Roman" w:hAnsi="Times New Roman" w:cs="Times New Roman"/>
          <w:color w:val="auto"/>
        </w:rPr>
        <w:t>subquesitos</w:t>
      </w:r>
      <w:proofErr w:type="spellEnd"/>
      <w:r w:rsidRPr="00E43F5F">
        <w:rPr>
          <w:rFonts w:ascii="Times New Roman" w:hAnsi="Times New Roman" w:cs="Times New Roman"/>
          <w:color w:val="auto"/>
        </w:rPr>
        <w:t xml:space="preserve">. </w:t>
      </w:r>
    </w:p>
    <w:p w14:paraId="108E5A76"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40312893"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3.1.1.1.2.7</w:t>
      </w:r>
      <w:r w:rsidRPr="00E43F5F">
        <w:rPr>
          <w:rFonts w:ascii="Times New Roman" w:hAnsi="Times New Roman" w:cs="Times New Roman"/>
          <w:color w:val="auto"/>
        </w:rPr>
        <w:t xml:space="preserve"> Os textos da Estratégia de Mídia e Não Mídia não têm limitação quanto ao número de páginas, mas cabe às licitantes atentarem especialmente para o disposto no subitem 9.7 do termo de referência deste Edital. </w:t>
      </w:r>
    </w:p>
    <w:p w14:paraId="38EE62B9"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2C4E2C73"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3.1.1.1.2.8</w:t>
      </w:r>
      <w:r w:rsidRPr="00E43F5F">
        <w:rPr>
          <w:rFonts w:ascii="Times New Roman" w:hAnsi="Times New Roman" w:cs="Times New Roman"/>
          <w:color w:val="auto"/>
        </w:rPr>
        <w:t xml:space="preserve"> Para fins desta concorrência, consideram-se como Não Mídia os meios que não implicam a compra de espaço e/ou tempo em veículos de comunicação e divulgação para a transmissão de mensagens publicitária. </w:t>
      </w:r>
    </w:p>
    <w:p w14:paraId="4E0BF811"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3C38782C"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3.1.1.1.2.9</w:t>
      </w:r>
      <w:r w:rsidRPr="00E43F5F">
        <w:rPr>
          <w:rFonts w:ascii="Times New Roman" w:hAnsi="Times New Roman" w:cs="Times New Roman"/>
          <w:color w:val="auto"/>
        </w:rPr>
        <w:t xml:space="preserve"> Podem ser utilizadas páginas isoladas com a finalidade de identificar o Plano de Comunicação Publicitária – Via Não Identificada e seus </w:t>
      </w:r>
      <w:proofErr w:type="spellStart"/>
      <w:r w:rsidRPr="00E43F5F">
        <w:rPr>
          <w:rFonts w:ascii="Times New Roman" w:hAnsi="Times New Roman" w:cs="Times New Roman"/>
          <w:color w:val="auto"/>
        </w:rPr>
        <w:t>subquesitos</w:t>
      </w:r>
      <w:proofErr w:type="spellEnd"/>
      <w:r w:rsidRPr="00E43F5F">
        <w:rPr>
          <w:rFonts w:ascii="Times New Roman" w:hAnsi="Times New Roman" w:cs="Times New Roman"/>
          <w:color w:val="auto"/>
        </w:rPr>
        <w:t xml:space="preserve">: Raciocínio Básico, Estratégia de Comunicação Publicitária, Ideia Criativa e Estratégia de Mídia e Não Mídia. </w:t>
      </w:r>
    </w:p>
    <w:p w14:paraId="5D66FB36"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52C02E8B" w14:textId="77777777" w:rsidR="00950DFE" w:rsidRPr="00E43F5F" w:rsidRDefault="00950DFE" w:rsidP="00E43F5F">
      <w:pPr>
        <w:pStyle w:val="Default"/>
        <w:spacing w:line="320" w:lineRule="exact"/>
        <w:ind w:left="142"/>
        <w:jc w:val="both"/>
        <w:rPr>
          <w:rFonts w:ascii="Times New Roman" w:hAnsi="Times New Roman" w:cs="Times New Roman"/>
          <w:color w:val="auto"/>
        </w:rPr>
      </w:pPr>
      <w:r w:rsidRPr="00E43F5F">
        <w:rPr>
          <w:rFonts w:ascii="Times New Roman" w:hAnsi="Times New Roman" w:cs="Times New Roman"/>
          <w:b/>
          <w:bCs/>
          <w:color w:val="auto"/>
        </w:rPr>
        <w:t>3.1.1.1.2.9.</w:t>
      </w:r>
      <w:r w:rsidRPr="00E43F5F">
        <w:rPr>
          <w:rFonts w:ascii="Times New Roman" w:hAnsi="Times New Roman" w:cs="Times New Roman"/>
          <w:color w:val="auto"/>
        </w:rPr>
        <w:t xml:space="preserve">1. Essas páginas devem seguir as especificações do subitem </w:t>
      </w:r>
      <w:r w:rsidRPr="00E43F5F">
        <w:rPr>
          <w:rFonts w:ascii="Times New Roman" w:hAnsi="Times New Roman" w:cs="Times New Roman"/>
          <w:b/>
          <w:bCs/>
          <w:color w:val="auto"/>
        </w:rPr>
        <w:t>3.1.1.1.2</w:t>
      </w:r>
      <w:r w:rsidRPr="00E43F5F">
        <w:rPr>
          <w:rFonts w:ascii="Times New Roman" w:hAnsi="Times New Roman" w:cs="Times New Roman"/>
          <w:color w:val="auto"/>
        </w:rPr>
        <w:t>, no que couber.</w:t>
      </w:r>
    </w:p>
    <w:p w14:paraId="31C661DD" w14:textId="77777777" w:rsidR="00950DFE" w:rsidRPr="00E43F5F" w:rsidRDefault="00950DFE" w:rsidP="00E43F5F">
      <w:pPr>
        <w:pStyle w:val="Default"/>
        <w:spacing w:line="320" w:lineRule="exact"/>
        <w:ind w:left="142"/>
        <w:jc w:val="both"/>
        <w:rPr>
          <w:rFonts w:ascii="Times New Roman" w:hAnsi="Times New Roman" w:cs="Times New Roman"/>
          <w:color w:val="auto"/>
        </w:rPr>
      </w:pPr>
    </w:p>
    <w:p w14:paraId="22A52D2F" w14:textId="77777777" w:rsidR="00950DFE" w:rsidRPr="00E43F5F" w:rsidRDefault="00950DFE" w:rsidP="00E43F5F">
      <w:pPr>
        <w:pStyle w:val="Default"/>
        <w:spacing w:line="320" w:lineRule="exact"/>
        <w:ind w:left="142"/>
        <w:jc w:val="both"/>
        <w:rPr>
          <w:rFonts w:ascii="Times New Roman" w:hAnsi="Times New Roman" w:cs="Times New Roman"/>
          <w:i/>
          <w:color w:val="auto"/>
        </w:rPr>
      </w:pPr>
      <w:r w:rsidRPr="00E43F5F">
        <w:rPr>
          <w:rFonts w:ascii="Times New Roman" w:hAnsi="Times New Roman" w:cs="Times New Roman"/>
          <w:b/>
          <w:bCs/>
          <w:color w:val="auto"/>
        </w:rPr>
        <w:t xml:space="preserve">3.1.1.1.3 </w:t>
      </w:r>
      <w:r w:rsidRPr="00E43F5F">
        <w:rPr>
          <w:rFonts w:ascii="Times New Roman" w:hAnsi="Times New Roman" w:cs="Times New Roman"/>
          <w:color w:val="auto"/>
        </w:rPr>
        <w:t>O Invólucro nº 1 deverá ser retirado pela interessada, no período compreendido entre 09 e 17 horas, no seguinte endereço: Rua dos Timbiras, nº 1200, B. Boa Viagem - BH - MG</w:t>
      </w:r>
    </w:p>
    <w:p w14:paraId="7F166CEE"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56FB60B5"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6C27B376" w14:textId="738082D2"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E43F5F">
        <w:rPr>
          <w:rFonts w:ascii="Times New Roman" w:eastAsia="Times New Roman" w:hAnsi="Times New Roman" w:cs="Times New Roman"/>
          <w:color w:val="222222"/>
          <w:kern w:val="0"/>
          <w:sz w:val="24"/>
          <w:szCs w:val="24"/>
          <w:lang w:eastAsia="pt-BR"/>
          <w14:ligatures w14:val="none"/>
        </w:rPr>
        <w:t>Demais orientações conforme o edital e seus anexos.</w:t>
      </w:r>
    </w:p>
    <w:p w14:paraId="1FCE54DA"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31573E1D"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3F1D83BF" w14:textId="77777777" w:rsidR="00950DFE" w:rsidRPr="00950DFE"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950DFE">
        <w:rPr>
          <w:rFonts w:ascii="Times New Roman" w:eastAsia="Times New Roman" w:hAnsi="Times New Roman" w:cs="Times New Roman"/>
          <w:color w:val="222222"/>
          <w:kern w:val="0"/>
          <w:sz w:val="24"/>
          <w:szCs w:val="24"/>
          <w:lang w:eastAsia="pt-BR"/>
          <w14:ligatures w14:val="none"/>
        </w:rPr>
        <w:t> </w:t>
      </w:r>
    </w:p>
    <w:p w14:paraId="6A540BA7" w14:textId="77777777" w:rsidR="00950DFE" w:rsidRPr="00950DFE"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950DFE">
        <w:rPr>
          <w:rFonts w:ascii="Times New Roman" w:eastAsia="Times New Roman" w:hAnsi="Times New Roman" w:cs="Times New Roman"/>
          <w:color w:val="222222"/>
          <w:kern w:val="0"/>
          <w:sz w:val="24"/>
          <w:szCs w:val="24"/>
          <w:lang w:eastAsia="pt-BR"/>
          <w14:ligatures w14:val="none"/>
        </w:rPr>
        <w:t>3) O CRM-MG tem um manual de identidade visual? Ele será disponibilizado em algum canal de comunicação do CRM-MG? Onde conseguimos a logomarca do CRM-MG para efeito de assinatura das peças da campanha.</w:t>
      </w:r>
    </w:p>
    <w:p w14:paraId="354FFAA2"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950DFE">
        <w:rPr>
          <w:rFonts w:ascii="Times New Roman" w:eastAsia="Times New Roman" w:hAnsi="Times New Roman" w:cs="Times New Roman"/>
          <w:color w:val="222222"/>
          <w:kern w:val="0"/>
          <w:sz w:val="24"/>
          <w:szCs w:val="24"/>
          <w:lang w:eastAsia="pt-BR"/>
          <w14:ligatures w14:val="none"/>
        </w:rPr>
        <w:t> </w:t>
      </w:r>
    </w:p>
    <w:p w14:paraId="21D7BEDF" w14:textId="77777777" w:rsidR="00950DFE" w:rsidRPr="00E43F5F"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p>
    <w:p w14:paraId="6FF8B5D4" w14:textId="050D43C7" w:rsidR="00950DFE" w:rsidRPr="00950DFE" w:rsidRDefault="00950DFE"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E43F5F">
        <w:rPr>
          <w:rFonts w:ascii="Times New Roman" w:eastAsia="Times New Roman" w:hAnsi="Times New Roman" w:cs="Times New Roman"/>
          <w:color w:val="222222"/>
          <w:kern w:val="0"/>
          <w:sz w:val="24"/>
          <w:szCs w:val="24"/>
          <w:lang w:eastAsia="pt-BR"/>
          <w14:ligatures w14:val="none"/>
        </w:rPr>
        <w:t>Logomarca seguirá por e-mail para os que solicitarem.</w:t>
      </w:r>
    </w:p>
    <w:p w14:paraId="296945AA" w14:textId="77777777" w:rsidR="009F5900" w:rsidRPr="00E43F5F" w:rsidRDefault="009F5900" w:rsidP="00E43F5F">
      <w:pPr>
        <w:jc w:val="both"/>
        <w:rPr>
          <w:rFonts w:ascii="Times New Roman" w:hAnsi="Times New Roman" w:cs="Times New Roman"/>
          <w:sz w:val="24"/>
          <w:szCs w:val="24"/>
        </w:rPr>
      </w:pPr>
    </w:p>
    <w:p w14:paraId="72C653C1" w14:textId="77777777" w:rsidR="00E43F5F" w:rsidRPr="00E43F5F" w:rsidRDefault="00E43F5F" w:rsidP="00E43F5F">
      <w:pPr>
        <w:jc w:val="both"/>
        <w:rPr>
          <w:rFonts w:ascii="Times New Roman" w:hAnsi="Times New Roman" w:cs="Times New Roman"/>
          <w:sz w:val="24"/>
          <w:szCs w:val="24"/>
        </w:rPr>
      </w:pPr>
    </w:p>
    <w:p w14:paraId="274028D9" w14:textId="7143A721" w:rsidR="00E43F5F" w:rsidRPr="00E43F5F" w:rsidRDefault="00E43F5F" w:rsidP="00E43F5F">
      <w:pPr>
        <w:jc w:val="both"/>
        <w:rPr>
          <w:rFonts w:ascii="Times New Roman" w:hAnsi="Times New Roman" w:cs="Times New Roman"/>
          <w:b/>
          <w:bCs/>
          <w:sz w:val="24"/>
          <w:szCs w:val="24"/>
        </w:rPr>
      </w:pPr>
      <w:r w:rsidRPr="00E43F5F">
        <w:rPr>
          <w:rFonts w:ascii="Times New Roman" w:hAnsi="Times New Roman" w:cs="Times New Roman"/>
          <w:b/>
          <w:bCs/>
          <w:sz w:val="24"/>
          <w:szCs w:val="24"/>
        </w:rPr>
        <w:t>Pedido de Esclarecimento Nº 3:</w:t>
      </w:r>
    </w:p>
    <w:p w14:paraId="0FB842F9" w14:textId="77777777" w:rsidR="00E43F5F" w:rsidRPr="00E43F5F" w:rsidRDefault="00E43F5F" w:rsidP="00E43F5F">
      <w:pPr>
        <w:jc w:val="both"/>
        <w:rPr>
          <w:rFonts w:ascii="Times New Roman" w:hAnsi="Times New Roman" w:cs="Times New Roman"/>
          <w:sz w:val="24"/>
          <w:szCs w:val="24"/>
        </w:rPr>
      </w:pPr>
    </w:p>
    <w:p w14:paraId="0243359A"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E43F5F">
        <w:rPr>
          <w:rFonts w:ascii="Times New Roman" w:eastAsia="Times New Roman" w:hAnsi="Times New Roman" w:cs="Times New Roman"/>
          <w:color w:val="222222"/>
          <w:kern w:val="0"/>
          <w:sz w:val="24"/>
          <w:szCs w:val="24"/>
          <w:lang w:eastAsia="pt-BR"/>
          <w14:ligatures w14:val="none"/>
        </w:rPr>
        <w:t>Prezados,</w:t>
      </w:r>
    </w:p>
    <w:p w14:paraId="676C198A"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E43F5F">
        <w:rPr>
          <w:rFonts w:ascii="Times New Roman" w:eastAsia="Times New Roman" w:hAnsi="Times New Roman" w:cs="Times New Roman"/>
          <w:color w:val="222222"/>
          <w:kern w:val="0"/>
          <w:sz w:val="24"/>
          <w:szCs w:val="24"/>
          <w:lang w:eastAsia="pt-BR"/>
          <w14:ligatures w14:val="none"/>
        </w:rPr>
        <w:t xml:space="preserve">No tocante a estratégia de mídia e não-mídia constante no edital, o item " 3.1.1.1.2.7 Os textos da Estratégia de Mídia e Não Mídia não têm limitação quanto ao número de páginas, mas cabe às licitantes atentarem especialmente para o disposto no subitem 9.7 do termo de referência deste Edital." indica observarmos, ainda, o item 9.7. Ocorre que o edital não apresenta este item, terminando no item " 9.6.4.1. Se houver empate, será considerada como de menor preço a proposta que </w:t>
      </w:r>
      <w:proofErr w:type="spellStart"/>
      <w:proofErr w:type="gramStart"/>
      <w:r w:rsidRPr="00E43F5F">
        <w:rPr>
          <w:rFonts w:ascii="Times New Roman" w:eastAsia="Times New Roman" w:hAnsi="Times New Roman" w:cs="Times New Roman"/>
          <w:color w:val="222222"/>
          <w:kern w:val="0"/>
          <w:sz w:val="24"/>
          <w:szCs w:val="24"/>
          <w:lang w:eastAsia="pt-BR"/>
          <w14:ligatures w14:val="none"/>
        </w:rPr>
        <w:t>apresentar,sucessivamente</w:t>
      </w:r>
      <w:proofErr w:type="spellEnd"/>
      <w:proofErr w:type="gramEnd"/>
      <w:r w:rsidRPr="00E43F5F">
        <w:rPr>
          <w:rFonts w:ascii="Times New Roman" w:eastAsia="Times New Roman" w:hAnsi="Times New Roman" w:cs="Times New Roman"/>
          <w:color w:val="222222"/>
          <w:kern w:val="0"/>
          <w:sz w:val="24"/>
          <w:szCs w:val="24"/>
          <w:lang w:eastAsia="pt-BR"/>
          <w14:ligatures w14:val="none"/>
        </w:rPr>
        <w:t>: " e logo em seguida o item 10.</w:t>
      </w:r>
    </w:p>
    <w:p w14:paraId="391CBB5C" w14:textId="77777777" w:rsidR="00E43F5F" w:rsidRPr="00E43F5F" w:rsidRDefault="00E43F5F" w:rsidP="00E43F5F">
      <w:pPr>
        <w:shd w:val="clear" w:color="auto" w:fill="FFFFFF"/>
        <w:spacing w:after="0" w:line="240" w:lineRule="auto"/>
        <w:jc w:val="both"/>
        <w:rPr>
          <w:rFonts w:ascii="Times New Roman" w:eastAsia="Times New Roman" w:hAnsi="Times New Roman" w:cs="Times New Roman"/>
          <w:color w:val="222222"/>
          <w:kern w:val="0"/>
          <w:sz w:val="24"/>
          <w:szCs w:val="24"/>
          <w:lang w:eastAsia="pt-BR"/>
          <w14:ligatures w14:val="none"/>
        </w:rPr>
      </w:pPr>
      <w:r w:rsidRPr="00E43F5F">
        <w:rPr>
          <w:rFonts w:ascii="Times New Roman" w:eastAsia="Times New Roman" w:hAnsi="Times New Roman" w:cs="Times New Roman"/>
          <w:color w:val="222222"/>
          <w:kern w:val="0"/>
          <w:sz w:val="24"/>
          <w:szCs w:val="24"/>
          <w:lang w:eastAsia="pt-BR"/>
          <w14:ligatures w14:val="none"/>
        </w:rPr>
        <w:t>Peço que nos ajude no direcionamento correto para o nosso entendimento e desenvolvimento da mídia.</w:t>
      </w:r>
    </w:p>
    <w:p w14:paraId="08C31986" w14:textId="77777777" w:rsidR="00E43F5F" w:rsidRPr="00E43F5F" w:rsidRDefault="00E43F5F" w:rsidP="00E43F5F">
      <w:pPr>
        <w:jc w:val="both"/>
        <w:rPr>
          <w:rFonts w:ascii="Times New Roman" w:hAnsi="Times New Roman" w:cs="Times New Roman"/>
          <w:sz w:val="24"/>
          <w:szCs w:val="24"/>
        </w:rPr>
      </w:pPr>
    </w:p>
    <w:p w14:paraId="77F06466" w14:textId="79B8CBB5" w:rsidR="00E43F5F" w:rsidRDefault="00E43F5F" w:rsidP="00E43F5F">
      <w:pPr>
        <w:jc w:val="both"/>
        <w:rPr>
          <w:rFonts w:ascii="Times New Roman" w:hAnsi="Times New Roman" w:cs="Times New Roman"/>
          <w:color w:val="222222"/>
          <w:sz w:val="24"/>
          <w:szCs w:val="24"/>
          <w:shd w:val="clear" w:color="auto" w:fill="FFFFFF"/>
        </w:rPr>
      </w:pPr>
      <w:r w:rsidRPr="00E43F5F">
        <w:rPr>
          <w:rFonts w:ascii="Times New Roman" w:hAnsi="Times New Roman" w:cs="Times New Roman"/>
          <w:color w:val="222222"/>
          <w:sz w:val="24"/>
          <w:szCs w:val="24"/>
          <w:shd w:val="clear" w:color="auto" w:fill="FFFFFF"/>
        </w:rPr>
        <w:t>Em resposta ao questionamento, informamos que o item 9.7 encontra-se no Termo de Referência (página 49 do PDF).</w:t>
      </w:r>
    </w:p>
    <w:p w14:paraId="4727A66A" w14:textId="77777777" w:rsidR="00E43F5F" w:rsidRDefault="00E43F5F" w:rsidP="00E43F5F">
      <w:pPr>
        <w:jc w:val="both"/>
        <w:rPr>
          <w:rFonts w:ascii="Times New Roman" w:hAnsi="Times New Roman" w:cs="Times New Roman"/>
          <w:color w:val="222222"/>
          <w:sz w:val="24"/>
          <w:szCs w:val="24"/>
          <w:shd w:val="clear" w:color="auto" w:fill="FFFFFF"/>
        </w:rPr>
      </w:pPr>
    </w:p>
    <w:p w14:paraId="3566F269" w14:textId="64C48061" w:rsidR="00E43F5F" w:rsidRDefault="00E43F5F" w:rsidP="00E43F5F">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Belo Horizonte, 02 de outubro de 2023.</w:t>
      </w:r>
    </w:p>
    <w:p w14:paraId="35F042C4" w14:textId="77777777" w:rsidR="00E43F5F" w:rsidRDefault="00E43F5F" w:rsidP="00E43F5F">
      <w:pPr>
        <w:jc w:val="both"/>
        <w:rPr>
          <w:rFonts w:ascii="Times New Roman" w:hAnsi="Times New Roman" w:cs="Times New Roman"/>
          <w:color w:val="222222"/>
          <w:sz w:val="24"/>
          <w:szCs w:val="24"/>
          <w:shd w:val="clear" w:color="auto" w:fill="FFFFFF"/>
        </w:rPr>
      </w:pPr>
    </w:p>
    <w:p w14:paraId="3472D31A" w14:textId="0416F350" w:rsidR="00E43F5F" w:rsidRPr="00E43F5F" w:rsidRDefault="00E43F5F" w:rsidP="00E43F5F">
      <w:p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Setor de Compras e Licitações.</w:t>
      </w:r>
    </w:p>
    <w:sectPr w:rsidR="00E43F5F" w:rsidRPr="00E43F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FE"/>
    <w:rsid w:val="0085010B"/>
    <w:rsid w:val="00950DFE"/>
    <w:rsid w:val="009F5900"/>
    <w:rsid w:val="00E43F5F"/>
    <w:rsid w:val="00E73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A76D"/>
  <w15:chartTrackingRefBased/>
  <w15:docId w15:val="{553EAD90-3A32-45EB-8FA3-D69498C2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50DF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04292">
      <w:bodyDiv w:val="1"/>
      <w:marLeft w:val="0"/>
      <w:marRight w:val="0"/>
      <w:marTop w:val="0"/>
      <w:marBottom w:val="0"/>
      <w:divBdr>
        <w:top w:val="none" w:sz="0" w:space="0" w:color="auto"/>
        <w:left w:val="none" w:sz="0" w:space="0" w:color="auto"/>
        <w:bottom w:val="none" w:sz="0" w:space="0" w:color="auto"/>
        <w:right w:val="none" w:sz="0" w:space="0" w:color="auto"/>
      </w:divBdr>
      <w:divsChild>
        <w:div w:id="991060568">
          <w:marLeft w:val="0"/>
          <w:marRight w:val="0"/>
          <w:marTop w:val="0"/>
          <w:marBottom w:val="0"/>
          <w:divBdr>
            <w:top w:val="none" w:sz="0" w:space="0" w:color="auto"/>
            <w:left w:val="none" w:sz="0" w:space="0" w:color="auto"/>
            <w:bottom w:val="none" w:sz="0" w:space="0" w:color="auto"/>
            <w:right w:val="none" w:sz="0" w:space="0" w:color="auto"/>
          </w:divBdr>
        </w:div>
        <w:div w:id="1603420612">
          <w:marLeft w:val="0"/>
          <w:marRight w:val="0"/>
          <w:marTop w:val="0"/>
          <w:marBottom w:val="0"/>
          <w:divBdr>
            <w:top w:val="none" w:sz="0" w:space="0" w:color="auto"/>
            <w:left w:val="none" w:sz="0" w:space="0" w:color="auto"/>
            <w:bottom w:val="none" w:sz="0" w:space="0" w:color="auto"/>
            <w:right w:val="none" w:sz="0" w:space="0" w:color="auto"/>
          </w:divBdr>
        </w:div>
        <w:div w:id="471560151">
          <w:marLeft w:val="0"/>
          <w:marRight w:val="0"/>
          <w:marTop w:val="0"/>
          <w:marBottom w:val="0"/>
          <w:divBdr>
            <w:top w:val="none" w:sz="0" w:space="0" w:color="auto"/>
            <w:left w:val="none" w:sz="0" w:space="0" w:color="auto"/>
            <w:bottom w:val="none" w:sz="0" w:space="0" w:color="auto"/>
            <w:right w:val="none" w:sz="0" w:space="0" w:color="auto"/>
          </w:divBdr>
        </w:div>
      </w:divsChild>
    </w:div>
    <w:div w:id="1159997403">
      <w:bodyDiv w:val="1"/>
      <w:marLeft w:val="0"/>
      <w:marRight w:val="0"/>
      <w:marTop w:val="0"/>
      <w:marBottom w:val="0"/>
      <w:divBdr>
        <w:top w:val="none" w:sz="0" w:space="0" w:color="auto"/>
        <w:left w:val="none" w:sz="0" w:space="0" w:color="auto"/>
        <w:bottom w:val="none" w:sz="0" w:space="0" w:color="auto"/>
        <w:right w:val="none" w:sz="0" w:space="0" w:color="auto"/>
      </w:divBdr>
    </w:div>
    <w:div w:id="1464929724">
      <w:bodyDiv w:val="1"/>
      <w:marLeft w:val="0"/>
      <w:marRight w:val="0"/>
      <w:marTop w:val="0"/>
      <w:marBottom w:val="0"/>
      <w:divBdr>
        <w:top w:val="none" w:sz="0" w:space="0" w:color="auto"/>
        <w:left w:val="none" w:sz="0" w:space="0" w:color="auto"/>
        <w:bottom w:val="none" w:sz="0" w:space="0" w:color="auto"/>
        <w:right w:val="none" w:sz="0" w:space="0" w:color="auto"/>
      </w:divBdr>
    </w:div>
    <w:div w:id="2140947850">
      <w:bodyDiv w:val="1"/>
      <w:marLeft w:val="0"/>
      <w:marRight w:val="0"/>
      <w:marTop w:val="0"/>
      <w:marBottom w:val="0"/>
      <w:divBdr>
        <w:top w:val="none" w:sz="0" w:space="0" w:color="auto"/>
        <w:left w:val="none" w:sz="0" w:space="0" w:color="auto"/>
        <w:bottom w:val="none" w:sz="0" w:space="0" w:color="auto"/>
        <w:right w:val="none" w:sz="0" w:space="0" w:color="auto"/>
      </w:divBdr>
      <w:divsChild>
        <w:div w:id="1420517193">
          <w:marLeft w:val="0"/>
          <w:marRight w:val="0"/>
          <w:marTop w:val="0"/>
          <w:marBottom w:val="0"/>
          <w:divBdr>
            <w:top w:val="none" w:sz="0" w:space="0" w:color="auto"/>
            <w:left w:val="none" w:sz="0" w:space="0" w:color="auto"/>
            <w:bottom w:val="none" w:sz="0" w:space="0" w:color="auto"/>
            <w:right w:val="none" w:sz="0" w:space="0" w:color="auto"/>
          </w:divBdr>
        </w:div>
        <w:div w:id="700741256">
          <w:marLeft w:val="0"/>
          <w:marRight w:val="0"/>
          <w:marTop w:val="0"/>
          <w:marBottom w:val="0"/>
          <w:divBdr>
            <w:top w:val="none" w:sz="0" w:space="0" w:color="auto"/>
            <w:left w:val="none" w:sz="0" w:space="0" w:color="auto"/>
            <w:bottom w:val="none" w:sz="0" w:space="0" w:color="auto"/>
            <w:right w:val="none" w:sz="0" w:space="0" w:color="auto"/>
          </w:divBdr>
        </w:div>
        <w:div w:id="1476526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C58543C5CB2249BC8B73FF977574D2" ma:contentTypeVersion="13" ma:contentTypeDescription="Crie um novo documento." ma:contentTypeScope="" ma:versionID="3064d2dbd14b03750d9bad8b9a228d35">
  <xsd:schema xmlns:xsd="http://www.w3.org/2001/XMLSchema" xmlns:xs="http://www.w3.org/2001/XMLSchema" xmlns:p="http://schemas.microsoft.com/office/2006/metadata/properties" xmlns:ns2="3647141f-eb51-4d96-ad95-85dbd3c11e0c" xmlns:ns3="881799d5-dac0-49ad-aea0-bb10e4a837e8" targetNamespace="http://schemas.microsoft.com/office/2006/metadata/properties" ma:root="true" ma:fieldsID="1e4f737aa9dcb1a2f77f5b96d25145ea" ns2:_="" ns3:_="">
    <xsd:import namespace="3647141f-eb51-4d96-ad95-85dbd3c11e0c"/>
    <xsd:import namespace="881799d5-dac0-49ad-aea0-bb10e4a837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7141f-eb51-4d96-ad95-85dbd3c11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8a5666d2-e053-4fc7-ac89-f56e06db9d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799d5-dac0-49ad-aea0-bb10e4a837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ea8ac8-59fd-45c5-86cd-b7e83821133c}" ma:internalName="TaxCatchAll" ma:showField="CatchAllData" ma:web="881799d5-dac0-49ad-aea0-bb10e4a83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47141f-eb51-4d96-ad95-85dbd3c11e0c">
      <Terms xmlns="http://schemas.microsoft.com/office/infopath/2007/PartnerControls"/>
    </lcf76f155ced4ddcb4097134ff3c332f>
    <TaxCatchAll xmlns="881799d5-dac0-49ad-aea0-bb10e4a837e8" xsi:nil="true"/>
  </documentManagement>
</p:properties>
</file>

<file path=customXml/itemProps1.xml><?xml version="1.0" encoding="utf-8"?>
<ds:datastoreItem xmlns:ds="http://schemas.openxmlformats.org/officeDocument/2006/customXml" ds:itemID="{3E20ABBD-529F-4C02-9692-46F08098FF50}"/>
</file>

<file path=customXml/itemProps2.xml><?xml version="1.0" encoding="utf-8"?>
<ds:datastoreItem xmlns:ds="http://schemas.openxmlformats.org/officeDocument/2006/customXml" ds:itemID="{CA795AFD-1BC0-4199-A64F-3B5FA85E4A0A}"/>
</file>

<file path=customXml/itemProps3.xml><?xml version="1.0" encoding="utf-8"?>
<ds:datastoreItem xmlns:ds="http://schemas.openxmlformats.org/officeDocument/2006/customXml" ds:itemID="{AFA7E864-5992-4FEB-973E-C06022B0443D}"/>
</file>

<file path=docProps/app.xml><?xml version="1.0" encoding="utf-8"?>
<Properties xmlns="http://schemas.openxmlformats.org/officeDocument/2006/extended-properties" xmlns:vt="http://schemas.openxmlformats.org/officeDocument/2006/docPropsVTypes">
  <Template>Normal.dotm</Template>
  <TotalTime>12</TotalTime>
  <Pages>4</Pages>
  <Words>1235</Words>
  <Characters>6673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Mário Augusto Vasconcelos Teixeira</dc:creator>
  <cp:keywords/>
  <dc:description/>
  <cp:lastModifiedBy>Mário Augusto Vasconcelos Teixeira</cp:lastModifiedBy>
  <cp:revision>1</cp:revision>
  <dcterms:created xsi:type="dcterms:W3CDTF">2023-10-02T11:40:00Z</dcterms:created>
  <dcterms:modified xsi:type="dcterms:W3CDTF">2023-10-02T11:56:00Z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0x010100B6C58543C5CB2249BC8B73FF977574D2</vt:lpwstr>
  </property>
</Properties>
</file>