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FE2AB" w14:textId="54BE429B" w:rsidR="00C74A85" w:rsidRPr="007057EC" w:rsidRDefault="007057EC" w:rsidP="00C74A85">
      <w:pPr>
        <w:spacing w:before="100" w:beforeAutospacing="1" w:after="100" w:afterAutospacing="1"/>
        <w:rPr>
          <w:b/>
          <w:bCs/>
        </w:rPr>
      </w:pPr>
      <w:r>
        <w:rPr>
          <w:b/>
          <w:bCs/>
        </w:rPr>
        <w:t xml:space="preserve">                         </w:t>
      </w:r>
      <w:r w:rsidR="00FA2A3A" w:rsidRPr="007057EC">
        <w:rPr>
          <w:b/>
          <w:bCs/>
        </w:rPr>
        <w:t>Resposta ao Pedido de Esclarecimento Nº 02:</w:t>
      </w:r>
      <w:r w:rsidR="00C74A85" w:rsidRPr="007057EC">
        <w:rPr>
          <w:b/>
          <w:bCs/>
        </w:rPr>
        <w:t> </w:t>
      </w:r>
    </w:p>
    <w:p w14:paraId="5391F011" w14:textId="31C830BB" w:rsidR="00FA2A3A" w:rsidRDefault="00C76270" w:rsidP="00C74A85">
      <w:pPr>
        <w:spacing w:before="100" w:beforeAutospacing="1" w:after="100" w:afterAutospacing="1"/>
        <w:jc w:val="both"/>
        <w:rPr>
          <w:b/>
          <w:bCs/>
        </w:rPr>
      </w:pPr>
      <w:bookmarkStart w:id="0" w:name="m_-637942976157258800__Hlk132720225"/>
      <w:r>
        <w:rPr>
          <w:b/>
          <w:bCs/>
        </w:rPr>
        <w:t>Sr. Licitantes, boa tarde!</w:t>
      </w:r>
    </w:p>
    <w:p w14:paraId="3C3F6AA7" w14:textId="4F093A64" w:rsidR="00C76270" w:rsidRDefault="00C76270" w:rsidP="00C74A85">
      <w:pPr>
        <w:spacing w:before="100" w:beforeAutospacing="1" w:after="100" w:afterAutospacing="1"/>
        <w:jc w:val="both"/>
        <w:rPr>
          <w:b/>
          <w:bCs/>
        </w:rPr>
      </w:pPr>
      <w:r>
        <w:rPr>
          <w:b/>
          <w:bCs/>
        </w:rPr>
        <w:t xml:space="preserve">Apresento </w:t>
      </w:r>
      <w:r w:rsidR="00F0783D">
        <w:rPr>
          <w:b/>
          <w:bCs/>
        </w:rPr>
        <w:t>as respostas ao pedido de esclarecimento Nº 02 conforme retorno dos setores envolvidos.</w:t>
      </w:r>
    </w:p>
    <w:p w14:paraId="3B0A1F86" w14:textId="77777777" w:rsidR="00F0783D" w:rsidRDefault="00F0783D" w:rsidP="00C74A85">
      <w:pPr>
        <w:spacing w:before="100" w:beforeAutospacing="1" w:after="100" w:afterAutospacing="1"/>
        <w:jc w:val="both"/>
        <w:rPr>
          <w:b/>
          <w:bCs/>
        </w:rPr>
      </w:pPr>
    </w:p>
    <w:p w14:paraId="5157862C" w14:textId="605C64BF" w:rsidR="00C74A85" w:rsidRDefault="00C74A85" w:rsidP="00C74A85">
      <w:pPr>
        <w:spacing w:before="100" w:beforeAutospacing="1" w:after="100" w:afterAutospacing="1"/>
        <w:jc w:val="both"/>
      </w:pPr>
      <w:r>
        <w:rPr>
          <w:b/>
          <w:bCs/>
        </w:rPr>
        <w:t>Questionamento 1:</w:t>
      </w:r>
      <w:bookmarkEnd w:id="0"/>
    </w:p>
    <w:p w14:paraId="25C32DD6" w14:textId="77777777" w:rsidR="00C74A85" w:rsidRDefault="00C74A85" w:rsidP="00C74A85">
      <w:pPr>
        <w:spacing w:before="100" w:beforeAutospacing="1" w:after="100" w:afterAutospacing="1"/>
        <w:jc w:val="both"/>
      </w:pPr>
      <w:r>
        <w:t xml:space="preserve">Entendemos que a Contratante será responsável por disponibilizar espaço em cada uma das localidades pela guarda de suprimentos, acessórios e equipamentos de backup que se fizerem necessários para a prestação dos serviços e será responsável pela guarda </w:t>
      </w:r>
      <w:proofErr w:type="gramStart"/>
      <w:r>
        <w:t>dos mesmos</w:t>
      </w:r>
      <w:proofErr w:type="gramEnd"/>
      <w:r>
        <w:t>. Nosso entendimento está correto?</w:t>
      </w:r>
    </w:p>
    <w:p w14:paraId="31AE45BF" w14:textId="3976344F" w:rsidR="00C74A85" w:rsidRPr="00C74A85" w:rsidRDefault="00C74A85" w:rsidP="00C74A85">
      <w:pPr>
        <w:spacing w:before="100" w:beforeAutospacing="1" w:after="100" w:afterAutospacing="1"/>
        <w:jc w:val="both"/>
        <w:rPr>
          <w:color w:val="2E74B5" w:themeColor="accent5" w:themeShade="BF"/>
        </w:rPr>
      </w:pPr>
      <w:r w:rsidRPr="00C74A85">
        <w:rPr>
          <w:color w:val="2E74B5" w:themeColor="accent5" w:themeShade="BF"/>
        </w:rPr>
        <w:t>Sim,</w:t>
      </w:r>
      <w:r>
        <w:rPr>
          <w:color w:val="2E74B5" w:themeColor="accent5" w:themeShade="BF"/>
        </w:rPr>
        <w:t xml:space="preserve"> o entendimento</w:t>
      </w:r>
      <w:r w:rsidRPr="00C74A85">
        <w:rPr>
          <w:color w:val="2E74B5" w:themeColor="accent5" w:themeShade="BF"/>
        </w:rPr>
        <w:t xml:space="preserve"> está correto.</w:t>
      </w:r>
    </w:p>
    <w:p w14:paraId="4BC23B24" w14:textId="77777777" w:rsidR="00C74A85" w:rsidRDefault="00C74A85" w:rsidP="00C74A85">
      <w:pPr>
        <w:spacing w:before="100" w:beforeAutospacing="1" w:after="100" w:afterAutospacing="1"/>
        <w:jc w:val="both"/>
      </w:pPr>
      <w:r>
        <w:t> </w:t>
      </w:r>
    </w:p>
    <w:p w14:paraId="7563AA18" w14:textId="77777777" w:rsidR="00C74A85" w:rsidRDefault="00C74A85" w:rsidP="00C74A85">
      <w:pPr>
        <w:spacing w:before="100" w:beforeAutospacing="1" w:after="100" w:afterAutospacing="1"/>
        <w:jc w:val="both"/>
      </w:pPr>
      <w:r>
        <w:rPr>
          <w:b/>
          <w:bCs/>
        </w:rPr>
        <w:t>Questionamento 2</w:t>
      </w:r>
      <w:r>
        <w:t>:</w:t>
      </w:r>
    </w:p>
    <w:p w14:paraId="0B8148A4" w14:textId="77777777" w:rsidR="00C74A85" w:rsidRDefault="00C74A85" w:rsidP="00C74A85">
      <w:pPr>
        <w:spacing w:before="100" w:beforeAutospacing="1" w:after="100" w:afterAutospacing="1"/>
        <w:jc w:val="both"/>
      </w:pPr>
      <w:r>
        <w:t>Solicitamos informar se todos os equipamentos estão na rede de dados ou se haverá equipamentos conectados via porta USB aos computadores. Se houver equipamentos conectados via USB solicitamos informar quantos equipamentos estarão conectados deste modo?</w:t>
      </w:r>
    </w:p>
    <w:p w14:paraId="079A51F5" w14:textId="2788914E" w:rsidR="00C74A85" w:rsidRPr="00C74A85" w:rsidRDefault="00C74A85" w:rsidP="00C74A85">
      <w:pPr>
        <w:spacing w:before="100" w:beforeAutospacing="1" w:after="100" w:afterAutospacing="1"/>
        <w:jc w:val="both"/>
        <w:rPr>
          <w:color w:val="2E74B5" w:themeColor="accent5" w:themeShade="BF"/>
        </w:rPr>
      </w:pPr>
      <w:r w:rsidRPr="00C74A85">
        <w:rPr>
          <w:color w:val="2E74B5" w:themeColor="accent5" w:themeShade="BF"/>
        </w:rPr>
        <w:t>Todos os equipamentos serão interligados na rede de dados do CRM-MG</w:t>
      </w:r>
      <w:r>
        <w:rPr>
          <w:color w:val="2E74B5" w:themeColor="accent5" w:themeShade="BF"/>
        </w:rPr>
        <w:t>.</w:t>
      </w:r>
    </w:p>
    <w:p w14:paraId="79CC8109" w14:textId="77777777" w:rsidR="00C74A85" w:rsidRDefault="00C74A85" w:rsidP="00C74A85">
      <w:pPr>
        <w:spacing w:before="100" w:beforeAutospacing="1" w:after="100" w:afterAutospacing="1"/>
        <w:jc w:val="both"/>
      </w:pPr>
      <w:r>
        <w:t> </w:t>
      </w:r>
    </w:p>
    <w:p w14:paraId="357F1EB8" w14:textId="77777777" w:rsidR="00C74A85" w:rsidRDefault="00C74A85" w:rsidP="00C74A85">
      <w:pPr>
        <w:spacing w:before="100" w:beforeAutospacing="1" w:after="100" w:afterAutospacing="1"/>
        <w:jc w:val="both"/>
      </w:pPr>
      <w:r>
        <w:rPr>
          <w:b/>
          <w:bCs/>
        </w:rPr>
        <w:t>Questionamento 3:</w:t>
      </w:r>
    </w:p>
    <w:p w14:paraId="68CA5AC6" w14:textId="77777777" w:rsidR="00C74A85" w:rsidRDefault="00C74A85" w:rsidP="00C74A85">
      <w:pPr>
        <w:spacing w:before="100" w:beforeAutospacing="1" w:after="100" w:afterAutospacing="1"/>
        <w:jc w:val="both"/>
      </w:pPr>
      <w:r>
        <w:t>Entendemos que será disponibilizada porta de comunicação segura entre o órgão contratante e o datacenter da contratada para coleta remota de informações para eficiente gestão de suprimentos e manutenção dos equipamentos. Nosso entendimento está correto?</w:t>
      </w:r>
    </w:p>
    <w:p w14:paraId="36094748" w14:textId="23D46DE4" w:rsidR="00C74A85" w:rsidRPr="00C74A85" w:rsidRDefault="00C74A85" w:rsidP="00C74A85">
      <w:pPr>
        <w:spacing w:before="100" w:beforeAutospacing="1" w:after="100" w:afterAutospacing="1"/>
        <w:jc w:val="both"/>
        <w:rPr>
          <w:color w:val="2E74B5" w:themeColor="accent5" w:themeShade="BF"/>
        </w:rPr>
      </w:pPr>
      <w:r w:rsidRPr="00C74A85">
        <w:rPr>
          <w:color w:val="2E74B5" w:themeColor="accent5" w:themeShade="BF"/>
        </w:rPr>
        <w:t>Sim, o entendimento está correto. </w:t>
      </w:r>
    </w:p>
    <w:p w14:paraId="690490AE" w14:textId="77777777" w:rsidR="00C74A85" w:rsidRDefault="00C74A85" w:rsidP="00C74A85">
      <w:pPr>
        <w:spacing w:before="100" w:beforeAutospacing="1" w:after="100" w:afterAutospacing="1"/>
        <w:jc w:val="both"/>
      </w:pPr>
    </w:p>
    <w:p w14:paraId="1D005778" w14:textId="77777777" w:rsidR="00C74A85" w:rsidRDefault="00C74A85" w:rsidP="00C74A85">
      <w:pPr>
        <w:spacing w:before="100" w:beforeAutospacing="1" w:after="100" w:afterAutospacing="1"/>
        <w:jc w:val="both"/>
      </w:pPr>
      <w:r>
        <w:rPr>
          <w:b/>
          <w:bCs/>
        </w:rPr>
        <w:t>Questionamento 4:</w:t>
      </w:r>
    </w:p>
    <w:p w14:paraId="312866EB" w14:textId="77777777" w:rsidR="00C74A85" w:rsidRDefault="00C74A85" w:rsidP="00C74A85">
      <w:pPr>
        <w:spacing w:before="100" w:beforeAutospacing="1" w:after="100" w:afterAutospacing="1"/>
        <w:jc w:val="both"/>
      </w:pPr>
      <w:r>
        <w:t xml:space="preserve">Os licitantes quando da elaboração da proposta comercial, levam em consideração a norma ISO/IEC 19752 que determina que os rendimentos dos suprimentos são definidos mediante uma área de cobertura de impressão de 5%. Entendemos que no caso </w:t>
      </w:r>
      <w:proofErr w:type="gramStart"/>
      <w:r>
        <w:t>da</w:t>
      </w:r>
      <w:proofErr w:type="gramEnd"/>
      <w:r>
        <w:t xml:space="preserve"> cobertura de página ser comprovadamente maior que 5%, ensejará a aplicação de reequilíbrio econômico financeiro do contrato. Nosso entendimento está correto?</w:t>
      </w:r>
    </w:p>
    <w:p w14:paraId="025CF503" w14:textId="38DF63A7" w:rsidR="0081517E" w:rsidRPr="008B3B33" w:rsidRDefault="00C74A85" w:rsidP="00C74A85">
      <w:pPr>
        <w:spacing w:before="100" w:beforeAutospacing="1" w:after="100" w:afterAutospacing="1"/>
        <w:jc w:val="both"/>
        <w:rPr>
          <w:color w:val="2E74B5" w:themeColor="accent5" w:themeShade="BF"/>
        </w:rPr>
      </w:pPr>
      <w:r>
        <w:t> </w:t>
      </w:r>
      <w:r w:rsidR="0081517E" w:rsidRPr="008B3B33">
        <w:rPr>
          <w:color w:val="2E74B5" w:themeColor="accent5" w:themeShade="BF"/>
        </w:rPr>
        <w:t xml:space="preserve">Sim, o entendimento está correto. </w:t>
      </w:r>
      <w:r w:rsidR="008B3B33">
        <w:rPr>
          <w:color w:val="2E74B5" w:themeColor="accent5" w:themeShade="BF"/>
        </w:rPr>
        <w:t>Levando em consideração que o</w:t>
      </w:r>
      <w:r w:rsidR="00C9429D">
        <w:rPr>
          <w:color w:val="2E74B5" w:themeColor="accent5" w:themeShade="BF"/>
        </w:rPr>
        <w:t>s</w:t>
      </w:r>
      <w:r w:rsidR="008B3B33">
        <w:rPr>
          <w:color w:val="2E74B5" w:themeColor="accent5" w:themeShade="BF"/>
        </w:rPr>
        <w:t xml:space="preserve"> fabricantes obede</w:t>
      </w:r>
      <w:r w:rsidR="00C9429D">
        <w:rPr>
          <w:color w:val="2E74B5" w:themeColor="accent5" w:themeShade="BF"/>
        </w:rPr>
        <w:t>çam</w:t>
      </w:r>
      <w:r w:rsidR="008B3B33">
        <w:rPr>
          <w:color w:val="2E74B5" w:themeColor="accent5" w:themeShade="BF"/>
        </w:rPr>
        <w:t xml:space="preserve"> a norma ISO/IEC 19752.</w:t>
      </w:r>
    </w:p>
    <w:p w14:paraId="6259BA3E" w14:textId="77777777" w:rsidR="003F3E79" w:rsidRDefault="003F3E79" w:rsidP="00C74A85">
      <w:pPr>
        <w:spacing w:before="100" w:beforeAutospacing="1" w:after="100" w:afterAutospacing="1"/>
        <w:jc w:val="both"/>
        <w:rPr>
          <w:b/>
          <w:bCs/>
        </w:rPr>
      </w:pPr>
    </w:p>
    <w:p w14:paraId="25FED893" w14:textId="77777777" w:rsidR="00FA2A3A" w:rsidRDefault="00FA2A3A" w:rsidP="00C74A85">
      <w:pPr>
        <w:spacing w:before="100" w:beforeAutospacing="1" w:after="100" w:afterAutospacing="1"/>
        <w:jc w:val="both"/>
        <w:rPr>
          <w:b/>
          <w:bCs/>
        </w:rPr>
      </w:pPr>
    </w:p>
    <w:p w14:paraId="22793EEA" w14:textId="69183FF0" w:rsidR="00C74A85" w:rsidRDefault="00C74A85" w:rsidP="00C74A85">
      <w:pPr>
        <w:spacing w:before="100" w:beforeAutospacing="1" w:after="100" w:afterAutospacing="1"/>
        <w:jc w:val="both"/>
      </w:pPr>
      <w:r>
        <w:rPr>
          <w:b/>
          <w:bCs/>
        </w:rPr>
        <w:t>Questionamento 5:</w:t>
      </w:r>
    </w:p>
    <w:p w14:paraId="206F5C2B" w14:textId="77777777" w:rsidR="00C74A85" w:rsidRDefault="00C74A85" w:rsidP="00C74A85">
      <w:pPr>
        <w:spacing w:before="100" w:beforeAutospacing="1" w:after="100" w:afterAutospacing="1"/>
        <w:jc w:val="both"/>
      </w:pPr>
      <w:r>
        <w:t>No caso de a resposta ao questionamento anterior ser negativa e considerando que as propostas devem ser elaboradas mediante critérios objetivos, solicitamos informar qual é a taxa real de cobertura.</w:t>
      </w:r>
    </w:p>
    <w:p w14:paraId="6B2FAA32" w14:textId="47391A3A" w:rsidR="00C74A85" w:rsidRPr="008B3B33" w:rsidRDefault="00C74A85" w:rsidP="00C74A85">
      <w:pPr>
        <w:spacing w:before="100" w:beforeAutospacing="1" w:after="100" w:afterAutospacing="1"/>
        <w:jc w:val="both"/>
        <w:rPr>
          <w:color w:val="2E74B5" w:themeColor="accent5" w:themeShade="BF"/>
        </w:rPr>
      </w:pPr>
      <w:r>
        <w:t> </w:t>
      </w:r>
      <w:r w:rsidR="008B3B33" w:rsidRPr="008B3B33">
        <w:rPr>
          <w:color w:val="2E74B5" w:themeColor="accent5" w:themeShade="BF"/>
        </w:rPr>
        <w:t>Resposta do questionamento anterior é positiva.</w:t>
      </w:r>
    </w:p>
    <w:p w14:paraId="1EA1326F" w14:textId="77777777" w:rsidR="00C74A85" w:rsidRDefault="00C74A85" w:rsidP="00C74A85">
      <w:pPr>
        <w:spacing w:before="100" w:beforeAutospacing="1" w:after="100" w:afterAutospacing="1"/>
        <w:jc w:val="both"/>
      </w:pPr>
      <w:r>
        <w:rPr>
          <w:b/>
          <w:bCs/>
        </w:rPr>
        <w:t>Questionamento 6:</w:t>
      </w:r>
    </w:p>
    <w:p w14:paraId="29187FF4" w14:textId="77777777" w:rsidR="00C74A85" w:rsidRDefault="00C74A85" w:rsidP="00C74A85">
      <w:pPr>
        <w:spacing w:before="100" w:beforeAutospacing="1" w:after="100" w:afterAutospacing="1"/>
        <w:jc w:val="both"/>
      </w:pPr>
      <w:r>
        <w:t xml:space="preserve">Como é de amplo conhecimento os equipamentos e suprimentos de informática (como os que ora são licitados) possuem seus custos atrelados à moeda americana. Frequentemente encontramos oscilações relevantes na cotação da moeda americana perante o real. Considerando que o cenário econômico é incerto e imprevisível, solicitamos esclarecer se novas e substanciais desvalorizações do real perante o dólar ensejarão a concessão de correção de preços mediante pedido de reequilíbrio </w:t>
      </w:r>
      <w:proofErr w:type="gramStart"/>
      <w:r>
        <w:t>econômico financeiro</w:t>
      </w:r>
      <w:proofErr w:type="gramEnd"/>
      <w:r>
        <w:t xml:space="preserve"> do contrato.</w:t>
      </w:r>
    </w:p>
    <w:p w14:paraId="2BF16CE3" w14:textId="275B8B85" w:rsidR="00C74A85" w:rsidRDefault="00E46EE8" w:rsidP="00C74A85">
      <w:pPr>
        <w:spacing w:before="100" w:beforeAutospacing="1" w:after="100" w:afterAutospacing="1"/>
        <w:jc w:val="both"/>
      </w:pPr>
      <w:r>
        <w:t xml:space="preserve">R: </w:t>
      </w:r>
      <w:r w:rsidR="00A171B3">
        <w:rPr>
          <w:rStyle w:val="ui-provider"/>
        </w:rPr>
        <w:t>Quanto ao Questionamento 6, entendo que deverá ser analisado à época do pedido e sempre mediante comprovação do efetivo desequilíbrio pelo contratado.</w:t>
      </w:r>
    </w:p>
    <w:p w14:paraId="67EB119C" w14:textId="77777777" w:rsidR="00C74A85" w:rsidRDefault="00C74A85" w:rsidP="00C74A85">
      <w:pPr>
        <w:spacing w:before="100" w:beforeAutospacing="1" w:after="100" w:afterAutospacing="1"/>
        <w:jc w:val="both"/>
      </w:pPr>
      <w:r>
        <w:rPr>
          <w:b/>
          <w:bCs/>
        </w:rPr>
        <w:t>Questionamento 7:</w:t>
      </w:r>
    </w:p>
    <w:p w14:paraId="400F8303" w14:textId="77777777" w:rsidR="00C74A85" w:rsidRDefault="00C74A85" w:rsidP="00C74A85">
      <w:pPr>
        <w:spacing w:before="100" w:beforeAutospacing="1" w:after="100" w:afterAutospacing="1"/>
        <w:jc w:val="both"/>
      </w:pPr>
      <w:r>
        <w:t>Entendemos que a taxa fixa poderá ser faturada como locação de equipamentos e as páginas impressas como serviços de impressão. Nosso entendimento está correto? </w:t>
      </w:r>
    </w:p>
    <w:p w14:paraId="40281497" w14:textId="6BD9CC2E" w:rsidR="00252B67" w:rsidRDefault="002B6223" w:rsidP="00C74A85">
      <w:pPr>
        <w:spacing w:before="100" w:beforeAutospacing="1" w:after="100" w:afterAutospacing="1"/>
        <w:jc w:val="both"/>
      </w:pPr>
      <w:r w:rsidRPr="00EB638A">
        <w:rPr>
          <w:color w:val="2E74B5" w:themeColor="accent5" w:themeShade="BF"/>
        </w:rPr>
        <w:t xml:space="preserve">O entendimento não está correto. </w:t>
      </w:r>
      <w:r w:rsidR="00252B67" w:rsidRPr="00EB638A">
        <w:rPr>
          <w:color w:val="2E74B5" w:themeColor="accent5" w:themeShade="BF"/>
        </w:rPr>
        <w:t>A Contratada deve seguir as orientações</w:t>
      </w:r>
      <w:r w:rsidR="00EA0EF5" w:rsidRPr="00EB638A">
        <w:rPr>
          <w:color w:val="2E74B5" w:themeColor="accent5" w:themeShade="BF"/>
        </w:rPr>
        <w:t xml:space="preserve"> para a </w:t>
      </w:r>
      <w:r w:rsidR="00EA0EF5" w:rsidRPr="00EB638A">
        <w:rPr>
          <w:i/>
          <w:iCs/>
          <w:color w:val="2E74B5" w:themeColor="accent5" w:themeShade="BF"/>
        </w:rPr>
        <w:t>MODALIDADE FRANQUIA MENSAL DE PÁGINAS MAIS EXCEDENTE</w:t>
      </w:r>
      <w:r w:rsidR="00252B67" w:rsidRPr="00EB638A">
        <w:rPr>
          <w:color w:val="2E74B5" w:themeColor="accent5" w:themeShade="BF"/>
        </w:rPr>
        <w:t xml:space="preserve"> contidas na Portaria SGD/ME Nº 844, DE 14 de fevereiro de 2022</w:t>
      </w:r>
      <w:r w:rsidR="00904E8B" w:rsidRPr="00EB638A">
        <w:rPr>
          <w:color w:val="2E74B5" w:themeColor="accent5" w:themeShade="BF"/>
        </w:rPr>
        <w:t>.</w:t>
      </w:r>
    </w:p>
    <w:p w14:paraId="6207579A" w14:textId="501895BB" w:rsidR="00C74A85" w:rsidRDefault="00C74A85" w:rsidP="00C74A85">
      <w:pPr>
        <w:spacing w:before="100" w:beforeAutospacing="1" w:after="100" w:afterAutospacing="1"/>
        <w:jc w:val="both"/>
      </w:pPr>
      <w:bookmarkStart w:id="1" w:name="m_-637942976157258800__Hlk132719510"/>
      <w:r>
        <w:rPr>
          <w:b/>
          <w:bCs/>
        </w:rPr>
        <w:t>Questionamento 8:</w:t>
      </w:r>
      <w:bookmarkEnd w:id="1"/>
      <w:r w:rsidR="00AC43A5">
        <w:rPr>
          <w:b/>
          <w:bCs/>
        </w:rPr>
        <w:tab/>
      </w:r>
    </w:p>
    <w:p w14:paraId="4EB89393" w14:textId="77777777" w:rsidR="00C74A85" w:rsidRDefault="00C74A85" w:rsidP="00C74A85">
      <w:pPr>
        <w:spacing w:before="100" w:beforeAutospacing="1" w:after="100" w:afterAutospacing="1"/>
        <w:jc w:val="both"/>
      </w:pPr>
      <w:r>
        <w:t>No caso do atraso de pagamento por conta da administração, solicitamos informar qual será o processo para o faturamento/cobrança das multas e juros previstas em lei por este atraso. Poderá ser automaticamente incluída na próxima fatura?</w:t>
      </w:r>
    </w:p>
    <w:p w14:paraId="1A024612" w14:textId="6615FD79" w:rsidR="00C74A85" w:rsidRDefault="00C74A85" w:rsidP="00C74A85">
      <w:pPr>
        <w:spacing w:before="100" w:beforeAutospacing="1" w:after="100" w:afterAutospacing="1"/>
        <w:jc w:val="both"/>
      </w:pPr>
      <w:r>
        <w:t> </w:t>
      </w:r>
      <w:r w:rsidR="006307CC">
        <w:t xml:space="preserve">R:  Será realizado conforme a orientação do item </w:t>
      </w:r>
      <w:r w:rsidR="006307CC">
        <w:t>8.58.</w:t>
      </w:r>
      <w:r w:rsidR="006307CC">
        <w:t xml:space="preserve"> do edital: </w:t>
      </w:r>
      <w:r w:rsidR="006307CC">
        <w:t xml:space="preserve"> O pagamento será realizado por meio de ordem bancária, para crédito em banco, agência e conta corrente indicados pelo contratado</w:t>
      </w:r>
      <w:r w:rsidR="006307CC">
        <w:t>.</w:t>
      </w:r>
    </w:p>
    <w:p w14:paraId="6446E7F2" w14:textId="77777777" w:rsidR="00C74A85" w:rsidRDefault="00C74A85" w:rsidP="00C74A85">
      <w:pPr>
        <w:spacing w:before="100" w:beforeAutospacing="1" w:after="100" w:afterAutospacing="1"/>
        <w:jc w:val="both"/>
      </w:pPr>
      <w:r>
        <w:rPr>
          <w:b/>
          <w:bCs/>
        </w:rPr>
        <w:t>Questionamento 9:</w:t>
      </w:r>
    </w:p>
    <w:p w14:paraId="0F3D0CBA" w14:textId="77777777" w:rsidR="00C74A85" w:rsidRDefault="00C74A85" w:rsidP="00C74A85">
      <w:pPr>
        <w:spacing w:before="100" w:beforeAutospacing="1" w:after="100" w:afterAutospacing="1"/>
        <w:jc w:val="both"/>
      </w:pPr>
      <w:r>
        <w:t>Considerando que os equipamentos são de propriedade da CONTRATADA, alocados nas dependências da CONTRATANTE para a prestação de serviços do objeto desta licitação, entendemos que reparos ocasionados por mau uso ou uso indevido (quebra, queda, derramamento de líquidos, furtos e roubos) serão ressarcidos à CONTRATADA, correto?</w:t>
      </w:r>
    </w:p>
    <w:p w14:paraId="341DFEEF" w14:textId="5220533A" w:rsidR="00C74A85" w:rsidRDefault="00C74A85" w:rsidP="00C74A85">
      <w:pPr>
        <w:spacing w:before="100" w:beforeAutospacing="1" w:after="100" w:afterAutospacing="1"/>
        <w:jc w:val="both"/>
        <w:rPr>
          <w:color w:val="2E74B5" w:themeColor="accent5" w:themeShade="BF"/>
        </w:rPr>
      </w:pPr>
      <w:r>
        <w:t> </w:t>
      </w:r>
      <w:r w:rsidR="008B3B33" w:rsidRPr="008B3B33">
        <w:rPr>
          <w:color w:val="2E74B5" w:themeColor="accent5" w:themeShade="BF"/>
        </w:rPr>
        <w:t>Sim, o entendimento está correto.</w:t>
      </w:r>
    </w:p>
    <w:p w14:paraId="7DC9D59C" w14:textId="77777777" w:rsidR="00C74A85" w:rsidRDefault="00C74A85" w:rsidP="00C74A85">
      <w:pPr>
        <w:spacing w:before="100" w:beforeAutospacing="1" w:after="100" w:afterAutospacing="1"/>
        <w:jc w:val="both"/>
      </w:pPr>
      <w:bookmarkStart w:id="2" w:name="m_-637942976157258800__Hlk132721277"/>
      <w:bookmarkStart w:id="3" w:name="m_-637942976157258800__Hlk132719520"/>
      <w:bookmarkEnd w:id="2"/>
      <w:r>
        <w:rPr>
          <w:b/>
          <w:bCs/>
        </w:rPr>
        <w:lastRenderedPageBreak/>
        <w:t>Questionamento 10:</w:t>
      </w:r>
      <w:bookmarkEnd w:id="3"/>
    </w:p>
    <w:p w14:paraId="4314CA1E" w14:textId="77777777" w:rsidR="00C74A85" w:rsidRDefault="00C74A85" w:rsidP="00C74A85">
      <w:pPr>
        <w:spacing w:before="100" w:beforeAutospacing="1" w:after="100" w:afterAutospacing="1"/>
        <w:jc w:val="both"/>
      </w:pPr>
      <w:r>
        <w:t>Solicitamos informar, por gentileza, se a rede elétrica é estável?</w:t>
      </w:r>
    </w:p>
    <w:p w14:paraId="0F9AB1E6" w14:textId="4FE4222D" w:rsidR="00C74A85" w:rsidRDefault="00C74A85" w:rsidP="00C74A85">
      <w:pPr>
        <w:spacing w:before="100" w:beforeAutospacing="1" w:after="100" w:afterAutospacing="1"/>
        <w:jc w:val="both"/>
      </w:pPr>
      <w:r w:rsidRPr="008B3B33">
        <w:rPr>
          <w:color w:val="2E74B5" w:themeColor="accent5" w:themeShade="BF"/>
        </w:rPr>
        <w:t> </w:t>
      </w:r>
      <w:r w:rsidR="008B3B33" w:rsidRPr="008B3B33">
        <w:rPr>
          <w:color w:val="2E74B5" w:themeColor="accent5" w:themeShade="BF"/>
        </w:rPr>
        <w:t>A sede do CRM-MG possui rede elétrica estabilizada. As demais unidades não.</w:t>
      </w:r>
      <w:r w:rsidR="008B3B33">
        <w:t xml:space="preserve"> </w:t>
      </w:r>
    </w:p>
    <w:p w14:paraId="3CA78598" w14:textId="77777777" w:rsidR="00C74A85" w:rsidRDefault="00C74A85" w:rsidP="00C74A85">
      <w:pPr>
        <w:spacing w:before="100" w:beforeAutospacing="1" w:after="100" w:afterAutospacing="1"/>
        <w:jc w:val="both"/>
      </w:pPr>
      <w:r>
        <w:rPr>
          <w:b/>
          <w:bCs/>
        </w:rPr>
        <w:t>Questionamento 11:</w:t>
      </w:r>
    </w:p>
    <w:p w14:paraId="01BCE52D" w14:textId="77777777" w:rsidR="00C74A85" w:rsidRDefault="00C74A85" w:rsidP="00C74A85">
      <w:pPr>
        <w:spacing w:before="100" w:beforeAutospacing="1" w:after="100" w:afterAutospacing="1"/>
        <w:jc w:val="both"/>
      </w:pPr>
      <w:r>
        <w:t>Entendemos que é de responsabilidade da Contratante disponibilizar a infra de servidor(es) de impressão (físico ou virtual) para instalação do software de bilhetagem, software para monitoramento e drivers de impressão. Está correto nosso entendimento?</w:t>
      </w:r>
    </w:p>
    <w:p w14:paraId="46B0915D" w14:textId="420FD290" w:rsidR="00C74A85" w:rsidRPr="00C45965" w:rsidRDefault="00C74A85" w:rsidP="00C74A85">
      <w:pPr>
        <w:spacing w:before="100" w:beforeAutospacing="1" w:after="100" w:afterAutospacing="1"/>
        <w:jc w:val="both"/>
        <w:rPr>
          <w:color w:val="2E74B5" w:themeColor="accent5" w:themeShade="BF"/>
        </w:rPr>
      </w:pPr>
      <w:r>
        <w:t> </w:t>
      </w:r>
      <w:r w:rsidR="008B3B33" w:rsidRPr="009633EE">
        <w:rPr>
          <w:color w:val="2E74B5" w:themeColor="accent5" w:themeShade="BF"/>
        </w:rPr>
        <w:t>Sim, o entendimento está correto.</w:t>
      </w:r>
      <w:r w:rsidR="00DE79C2">
        <w:rPr>
          <w:color w:val="2E74B5" w:themeColor="accent5" w:themeShade="BF"/>
        </w:rPr>
        <w:t xml:space="preserve"> </w:t>
      </w:r>
      <w:r w:rsidR="00F61DD1">
        <w:rPr>
          <w:color w:val="2E74B5" w:themeColor="accent5" w:themeShade="BF"/>
        </w:rPr>
        <w:t xml:space="preserve">Salientando </w:t>
      </w:r>
      <w:r w:rsidR="007D1B13">
        <w:rPr>
          <w:color w:val="2E74B5" w:themeColor="accent5" w:themeShade="BF"/>
        </w:rPr>
        <w:t xml:space="preserve">o item 4.8.3 </w:t>
      </w:r>
      <w:r w:rsidR="00C45965" w:rsidRPr="00C45965">
        <w:rPr>
          <w:b/>
          <w:bCs/>
          <w:color w:val="2E74B5" w:themeColor="accent5" w:themeShade="BF"/>
        </w:rPr>
        <w:t>Requisitos do sistema de gerenciamento de impressão, controle de cotas e de bilhetagem</w:t>
      </w:r>
      <w:r w:rsidR="00C45965">
        <w:rPr>
          <w:b/>
          <w:bCs/>
          <w:color w:val="2E74B5" w:themeColor="accent5" w:themeShade="BF"/>
        </w:rPr>
        <w:t xml:space="preserve"> </w:t>
      </w:r>
      <w:r w:rsidR="00C45965">
        <w:rPr>
          <w:color w:val="2E74B5" w:themeColor="accent5" w:themeShade="BF"/>
        </w:rPr>
        <w:t>do TR.</w:t>
      </w:r>
    </w:p>
    <w:p w14:paraId="7EC58875" w14:textId="77777777" w:rsidR="00C74A85" w:rsidRDefault="00C74A85" w:rsidP="00C74A85">
      <w:pPr>
        <w:spacing w:before="100" w:beforeAutospacing="1" w:after="100" w:afterAutospacing="1"/>
        <w:jc w:val="both"/>
      </w:pPr>
      <w:r>
        <w:rPr>
          <w:b/>
          <w:bCs/>
        </w:rPr>
        <w:t>Questionamento 12:</w:t>
      </w:r>
    </w:p>
    <w:p w14:paraId="7B10E204" w14:textId="77777777" w:rsidR="00C74A85" w:rsidRDefault="00C74A85" w:rsidP="00C74A85">
      <w:pPr>
        <w:spacing w:before="100" w:beforeAutospacing="1" w:after="100" w:afterAutospacing="1"/>
        <w:jc w:val="both"/>
      </w:pPr>
      <w:r>
        <w:t>Entendemos que será permitida a instalação de software para monitorar os equipamentos configurados via conexão USB nas estações de trabalho e que, para novos devices incluídos pelo Órgão Contratante (notebook e desktop) em seu ambiente será adicionado à imagem destes equipamentos, o respectivo software de monitoria, correto?</w:t>
      </w:r>
    </w:p>
    <w:p w14:paraId="32128397" w14:textId="0FBC1839" w:rsidR="00F930AF" w:rsidRPr="00B3520C" w:rsidRDefault="00F930AF" w:rsidP="00C74A85">
      <w:pPr>
        <w:spacing w:before="100" w:beforeAutospacing="1" w:after="100" w:afterAutospacing="1"/>
        <w:jc w:val="both"/>
        <w:rPr>
          <w:color w:val="2E74B5" w:themeColor="accent5" w:themeShade="BF"/>
        </w:rPr>
      </w:pPr>
      <w:r w:rsidRPr="00B3520C">
        <w:rPr>
          <w:color w:val="2E74B5" w:themeColor="accent5" w:themeShade="BF"/>
        </w:rPr>
        <w:t>Não serão utilizados equipamentos ligados por conexão USB conforme explicado no Questionamento</w:t>
      </w:r>
      <w:r w:rsidR="00B3520C" w:rsidRPr="00B3520C">
        <w:rPr>
          <w:color w:val="2E74B5" w:themeColor="accent5" w:themeShade="BF"/>
        </w:rPr>
        <w:t xml:space="preserve"> 2.</w:t>
      </w:r>
    </w:p>
    <w:p w14:paraId="29FBF95D" w14:textId="77777777" w:rsidR="00C74A85" w:rsidRDefault="00C74A85" w:rsidP="00C74A85">
      <w:pPr>
        <w:spacing w:before="100" w:beforeAutospacing="1" w:after="100" w:afterAutospacing="1"/>
        <w:jc w:val="both"/>
      </w:pPr>
      <w:r>
        <w:rPr>
          <w:b/>
          <w:bCs/>
        </w:rPr>
        <w:t>Questionamento 13:</w:t>
      </w:r>
    </w:p>
    <w:p w14:paraId="429A3928" w14:textId="77777777" w:rsidR="00C74A85" w:rsidRDefault="00C74A85" w:rsidP="00C74A85">
      <w:pPr>
        <w:spacing w:before="100" w:beforeAutospacing="1" w:after="100" w:afterAutospacing="1"/>
        <w:jc w:val="both"/>
      </w:pPr>
      <w:r>
        <w:t>Entendemos que como medida para solução do chamado, a empresa Contratada pode realizar o redirecionamento das filas de impressão, para o equipamento mais próximo do departamento ou para o pool de impressão, com isso, o Órgão Contratante terá o restabelecimento do serviço que é objeto deste contrato, permitindo à empresa Contratada realizar a parada do relógio de solução. Está correto nosso entendimento?</w:t>
      </w:r>
    </w:p>
    <w:p w14:paraId="318F7B3D" w14:textId="7FB39F17" w:rsidR="00C74A85" w:rsidRPr="00B97CCD" w:rsidRDefault="00296B68" w:rsidP="00C74A85">
      <w:pPr>
        <w:spacing w:before="100" w:beforeAutospacing="1" w:after="100" w:afterAutospacing="1"/>
        <w:jc w:val="both"/>
        <w:rPr>
          <w:color w:val="2E74B5" w:themeColor="accent5" w:themeShade="BF"/>
        </w:rPr>
      </w:pPr>
      <w:r w:rsidRPr="00B97CCD">
        <w:rPr>
          <w:color w:val="2E74B5" w:themeColor="accent5" w:themeShade="BF"/>
        </w:rPr>
        <w:t>O entendimento não está correto</w:t>
      </w:r>
      <w:r w:rsidR="00FD2039" w:rsidRPr="00B97CCD">
        <w:rPr>
          <w:color w:val="2E74B5" w:themeColor="accent5" w:themeShade="BF"/>
        </w:rPr>
        <w:t>. A suspensão somente será aceita conforme descrito no item 6.1.4.4 do Termo de Referência</w:t>
      </w:r>
      <w:r w:rsidR="00B97CCD" w:rsidRPr="00B97CCD">
        <w:rPr>
          <w:color w:val="2E74B5" w:themeColor="accent5" w:themeShade="BF"/>
        </w:rPr>
        <w:t>.</w:t>
      </w:r>
    </w:p>
    <w:p w14:paraId="6877A67A" w14:textId="77777777" w:rsidR="00C74A85" w:rsidRDefault="00C74A85" w:rsidP="00C74A85">
      <w:pPr>
        <w:spacing w:before="100" w:beforeAutospacing="1" w:after="100" w:afterAutospacing="1"/>
        <w:jc w:val="both"/>
      </w:pPr>
      <w:bookmarkStart w:id="4" w:name="m_-637942976157258800__Hlk132719530"/>
      <w:r>
        <w:rPr>
          <w:b/>
          <w:bCs/>
        </w:rPr>
        <w:t>Questionamento 14</w:t>
      </w:r>
      <w:bookmarkEnd w:id="4"/>
      <w:r>
        <w:t xml:space="preserve">: </w:t>
      </w:r>
    </w:p>
    <w:p w14:paraId="513A95EC" w14:textId="77777777" w:rsidR="00C74A85" w:rsidRDefault="00C74A85" w:rsidP="00C74A85">
      <w:pPr>
        <w:spacing w:before="100" w:beforeAutospacing="1" w:after="100" w:afterAutospacing="1"/>
        <w:jc w:val="both"/>
      </w:pPr>
      <w:r>
        <w:t>O regime de atendimento para todas as localidades será das 8h às 18h, de segunda a sexta-feira, em horas úteis, correto?</w:t>
      </w:r>
    </w:p>
    <w:p w14:paraId="4F966563" w14:textId="0C3F5A8F" w:rsidR="00C74A85" w:rsidRPr="006D376D" w:rsidRDefault="006D376D" w:rsidP="00C74A85">
      <w:pPr>
        <w:spacing w:before="100" w:beforeAutospacing="1" w:after="100" w:afterAutospacing="1"/>
        <w:jc w:val="both"/>
        <w:rPr>
          <w:color w:val="2E74B5" w:themeColor="accent5" w:themeShade="BF"/>
        </w:rPr>
      </w:pPr>
      <w:r w:rsidRPr="006D376D">
        <w:rPr>
          <w:color w:val="2E74B5" w:themeColor="accent5" w:themeShade="BF"/>
        </w:rPr>
        <w:t>O horário de prestação dos serviços</w:t>
      </w:r>
      <w:r>
        <w:rPr>
          <w:color w:val="2E74B5" w:themeColor="accent5" w:themeShade="BF"/>
        </w:rPr>
        <w:t>, para todas as localidades,</w:t>
      </w:r>
      <w:r w:rsidRPr="006D376D">
        <w:rPr>
          <w:color w:val="2E74B5" w:themeColor="accent5" w:themeShade="BF"/>
        </w:rPr>
        <w:t xml:space="preserve"> será de segunda a sexta-feira, das 9 às 17 horas, horário local, excetuando-se feriados locais e nacionais.</w:t>
      </w:r>
    </w:p>
    <w:p w14:paraId="57BC5AF5" w14:textId="77777777" w:rsidR="00C74A85" w:rsidRDefault="00C74A85" w:rsidP="00C74A85">
      <w:pPr>
        <w:spacing w:before="100" w:beforeAutospacing="1" w:after="100" w:afterAutospacing="1"/>
        <w:jc w:val="both"/>
      </w:pPr>
      <w:r>
        <w:rPr>
          <w:b/>
          <w:bCs/>
        </w:rPr>
        <w:t>Questionamento 15:</w:t>
      </w:r>
    </w:p>
    <w:p w14:paraId="6FFA5A98" w14:textId="77777777" w:rsidR="00C74A85" w:rsidRDefault="00C74A85" w:rsidP="00C74A85">
      <w:pPr>
        <w:spacing w:before="100" w:beforeAutospacing="1" w:after="100" w:afterAutospacing="1"/>
        <w:jc w:val="both"/>
      </w:pPr>
      <w:r>
        <w:t>A instalação/mapeamento de driver/fila de impressão nas estações de trabalho poderá ser realizada de forma remota com ferramentas ou políticas de GPO/Login Script? Se não for possível, qual a quantidade de estações de trabalho por unidade para instalação/mapeamento de driver/fila de impressão?</w:t>
      </w:r>
    </w:p>
    <w:p w14:paraId="582F79D1" w14:textId="15C6E660" w:rsidR="006D376D" w:rsidRPr="00904E13" w:rsidRDefault="00C74A85" w:rsidP="006D376D">
      <w:pPr>
        <w:spacing w:before="100" w:beforeAutospacing="1" w:after="100" w:afterAutospacing="1"/>
        <w:jc w:val="both"/>
        <w:rPr>
          <w:color w:val="2E74B5" w:themeColor="accent5" w:themeShade="BF"/>
        </w:rPr>
      </w:pPr>
      <w:r w:rsidRPr="00904E13">
        <w:rPr>
          <w:color w:val="2E74B5" w:themeColor="accent5" w:themeShade="BF"/>
        </w:rPr>
        <w:lastRenderedPageBreak/>
        <w:t> </w:t>
      </w:r>
      <w:r w:rsidR="00F37781" w:rsidRPr="00904E13">
        <w:rPr>
          <w:color w:val="2E74B5" w:themeColor="accent5" w:themeShade="BF"/>
        </w:rPr>
        <w:t xml:space="preserve">A instalação </w:t>
      </w:r>
      <w:r w:rsidR="00A64853" w:rsidRPr="00904E13">
        <w:rPr>
          <w:color w:val="2E74B5" w:themeColor="accent5" w:themeShade="BF"/>
        </w:rPr>
        <w:t>ser</w:t>
      </w:r>
      <w:r w:rsidR="00904E13" w:rsidRPr="00904E13">
        <w:rPr>
          <w:color w:val="2E74B5" w:themeColor="accent5" w:themeShade="BF"/>
        </w:rPr>
        <w:t>á realizada por GPO.</w:t>
      </w:r>
    </w:p>
    <w:p w14:paraId="0C77EB54" w14:textId="77777777" w:rsidR="004079BC" w:rsidRDefault="004079BC" w:rsidP="00C74A85">
      <w:pPr>
        <w:spacing w:before="100" w:beforeAutospacing="1" w:after="100" w:afterAutospacing="1"/>
        <w:jc w:val="both"/>
        <w:rPr>
          <w:b/>
          <w:bCs/>
        </w:rPr>
      </w:pPr>
    </w:p>
    <w:p w14:paraId="29059FE2" w14:textId="016B4D0F" w:rsidR="00C74A85" w:rsidRDefault="00C74A85" w:rsidP="00C74A85">
      <w:pPr>
        <w:spacing w:before="100" w:beforeAutospacing="1" w:after="100" w:afterAutospacing="1"/>
        <w:jc w:val="both"/>
      </w:pPr>
      <w:r>
        <w:rPr>
          <w:b/>
          <w:bCs/>
        </w:rPr>
        <w:t>Questionamento 16:</w:t>
      </w:r>
    </w:p>
    <w:p w14:paraId="57D37A0A" w14:textId="77777777" w:rsidR="00C74A85" w:rsidRDefault="00C74A85" w:rsidP="00C74A85">
      <w:pPr>
        <w:spacing w:before="100" w:beforeAutospacing="1" w:after="100" w:afterAutospacing="1"/>
        <w:jc w:val="both"/>
      </w:pPr>
      <w:r>
        <w:t>Pedimos ao Órgão Contratante informe qual a quantidade de ocorrências de mudanças (movimentações de equipamentos entre sites) realizadas nos últimos 12 (doze) meses?</w:t>
      </w:r>
    </w:p>
    <w:p w14:paraId="66FDC2C6" w14:textId="248B5FDF" w:rsidR="00C74A85" w:rsidRPr="006D376D" w:rsidRDefault="00C74A85" w:rsidP="00C74A85">
      <w:pPr>
        <w:spacing w:before="100" w:beforeAutospacing="1" w:after="100" w:afterAutospacing="1"/>
        <w:jc w:val="both"/>
        <w:rPr>
          <w:color w:val="2E74B5" w:themeColor="accent5" w:themeShade="BF"/>
        </w:rPr>
      </w:pPr>
      <w:r w:rsidRPr="006D376D">
        <w:rPr>
          <w:color w:val="2E74B5" w:themeColor="accent5" w:themeShade="BF"/>
        </w:rPr>
        <w:t> </w:t>
      </w:r>
      <w:r w:rsidR="00586348">
        <w:rPr>
          <w:color w:val="2E74B5" w:themeColor="accent5" w:themeShade="BF"/>
        </w:rPr>
        <w:t>Foram realizadas</w:t>
      </w:r>
      <w:r w:rsidR="006D376D" w:rsidRPr="006D376D">
        <w:rPr>
          <w:color w:val="2E74B5" w:themeColor="accent5" w:themeShade="BF"/>
        </w:rPr>
        <w:t xml:space="preserve"> 2 </w:t>
      </w:r>
      <w:r w:rsidR="00586348">
        <w:rPr>
          <w:color w:val="2E74B5" w:themeColor="accent5" w:themeShade="BF"/>
        </w:rPr>
        <w:t>movimentações</w:t>
      </w:r>
      <w:r w:rsidR="006D376D">
        <w:rPr>
          <w:color w:val="2E74B5" w:themeColor="accent5" w:themeShade="BF"/>
        </w:rPr>
        <w:t>.</w:t>
      </w:r>
    </w:p>
    <w:p w14:paraId="30260A69" w14:textId="77777777" w:rsidR="00C74A85" w:rsidRDefault="00C74A85" w:rsidP="00C74A85">
      <w:pPr>
        <w:spacing w:before="100" w:beforeAutospacing="1" w:after="100" w:afterAutospacing="1"/>
        <w:jc w:val="both"/>
      </w:pPr>
      <w:bookmarkStart w:id="5" w:name="m_-637942976157258800__Hlk132721285"/>
      <w:bookmarkStart w:id="6" w:name="m_-637942976157258800__Hlk132719582"/>
      <w:bookmarkEnd w:id="5"/>
      <w:r>
        <w:rPr>
          <w:b/>
          <w:bCs/>
        </w:rPr>
        <w:t>Questionamento 17:</w:t>
      </w:r>
      <w:bookmarkEnd w:id="6"/>
    </w:p>
    <w:p w14:paraId="3E6A27E0" w14:textId="77777777" w:rsidR="00C74A85" w:rsidRDefault="00C74A85" w:rsidP="00C74A85">
      <w:pPr>
        <w:spacing w:before="100" w:beforeAutospacing="1" w:after="100" w:afterAutospacing="1"/>
        <w:jc w:val="both"/>
      </w:pPr>
      <w:r>
        <w:t>A Contratada poderá realizar a ativação de equipamento de backup e/ou desvio de filas, restabelecendo o serviço de impressão, permitindo realizar a parada do relógio de solução do chamado para os casos em que o reparo necessite de peças. Está correto nosso entendimento?</w:t>
      </w:r>
    </w:p>
    <w:p w14:paraId="4B451BB6" w14:textId="3E813E64" w:rsidR="00973C90" w:rsidRPr="00B97CCD" w:rsidRDefault="00973C90" w:rsidP="00973C90">
      <w:pPr>
        <w:spacing w:before="100" w:beforeAutospacing="1" w:after="100" w:afterAutospacing="1"/>
        <w:jc w:val="both"/>
        <w:rPr>
          <w:color w:val="2E74B5" w:themeColor="accent5" w:themeShade="BF"/>
        </w:rPr>
      </w:pPr>
      <w:r w:rsidRPr="00B97CCD">
        <w:rPr>
          <w:color w:val="2E74B5" w:themeColor="accent5" w:themeShade="BF"/>
        </w:rPr>
        <w:t>O entendimento não está correto. A suspensão somente será aceita conforme descrito no item 6.1.4.4 do Termo de Referência.</w:t>
      </w:r>
    </w:p>
    <w:p w14:paraId="09888C07" w14:textId="3544F6D3" w:rsidR="00C74A85" w:rsidRDefault="00C74A85" w:rsidP="00C74A85">
      <w:pPr>
        <w:spacing w:before="100" w:beforeAutospacing="1" w:after="100" w:afterAutospacing="1"/>
        <w:jc w:val="both"/>
      </w:pPr>
    </w:p>
    <w:p w14:paraId="56709F3D" w14:textId="77777777" w:rsidR="00C74A85" w:rsidRDefault="00C74A85" w:rsidP="00C74A85">
      <w:pPr>
        <w:spacing w:before="100" w:beforeAutospacing="1" w:after="100" w:afterAutospacing="1"/>
        <w:jc w:val="both"/>
      </w:pPr>
      <w:r>
        <w:rPr>
          <w:b/>
          <w:bCs/>
        </w:rPr>
        <w:t>Questionamento 18:</w:t>
      </w:r>
    </w:p>
    <w:p w14:paraId="3999D7EE" w14:textId="77777777" w:rsidR="00C74A85" w:rsidRDefault="00C74A85" w:rsidP="00C74A85">
      <w:pPr>
        <w:spacing w:before="100" w:beforeAutospacing="1" w:after="100" w:afterAutospacing="1"/>
        <w:jc w:val="both"/>
      </w:pPr>
      <w:r>
        <w:t>Qual número de usuários de rede que a Contratante possui no total em sua empresa?</w:t>
      </w:r>
    </w:p>
    <w:p w14:paraId="5DFD8719" w14:textId="3D2A1B8A" w:rsidR="00C74A85" w:rsidRPr="006D376D" w:rsidRDefault="00C74A85" w:rsidP="00C74A85">
      <w:pPr>
        <w:spacing w:before="100" w:beforeAutospacing="1" w:after="100" w:afterAutospacing="1"/>
        <w:jc w:val="both"/>
        <w:rPr>
          <w:color w:val="2E74B5" w:themeColor="accent5" w:themeShade="BF"/>
        </w:rPr>
      </w:pPr>
      <w:r w:rsidRPr="006D376D">
        <w:rPr>
          <w:color w:val="2E74B5" w:themeColor="accent5" w:themeShade="BF"/>
        </w:rPr>
        <w:t> </w:t>
      </w:r>
      <w:r w:rsidR="006D376D" w:rsidRPr="00530C06">
        <w:rPr>
          <w:color w:val="2E74B5" w:themeColor="accent5" w:themeShade="BF"/>
        </w:rPr>
        <w:t xml:space="preserve">Em média </w:t>
      </w:r>
      <w:r w:rsidR="00ED7CE8" w:rsidRPr="00530C06">
        <w:rPr>
          <w:color w:val="2E74B5" w:themeColor="accent5" w:themeShade="BF"/>
        </w:rPr>
        <w:t>220</w:t>
      </w:r>
    </w:p>
    <w:p w14:paraId="6234A86A" w14:textId="77777777" w:rsidR="00C74A85" w:rsidRDefault="00C74A85" w:rsidP="00C74A85">
      <w:pPr>
        <w:spacing w:before="100" w:beforeAutospacing="1" w:after="100" w:afterAutospacing="1"/>
        <w:jc w:val="both"/>
      </w:pPr>
      <w:bookmarkStart w:id="7" w:name="m_-637942976157258800__Hlk132719591"/>
      <w:r>
        <w:rPr>
          <w:b/>
          <w:bCs/>
        </w:rPr>
        <w:t>Questionamento 19:</w:t>
      </w:r>
      <w:bookmarkEnd w:id="7"/>
    </w:p>
    <w:p w14:paraId="192DDEA6" w14:textId="77777777" w:rsidR="00C74A85" w:rsidRDefault="00C74A85" w:rsidP="00C74A85">
      <w:pPr>
        <w:spacing w:before="100" w:beforeAutospacing="1" w:after="100" w:afterAutospacing="1"/>
        <w:jc w:val="both"/>
      </w:pPr>
      <w:r>
        <w:t xml:space="preserve">A Contratante possui base de usuários estruturada, Active </w:t>
      </w:r>
      <w:proofErr w:type="spellStart"/>
      <w:r>
        <w:t>Directory</w:t>
      </w:r>
      <w:proofErr w:type="spellEnd"/>
      <w:r>
        <w:t>, (LDAP)?</w:t>
      </w:r>
    </w:p>
    <w:p w14:paraId="0FC34E9D" w14:textId="7FF45A57" w:rsidR="00C74A85" w:rsidRPr="006D376D" w:rsidRDefault="00C74A85" w:rsidP="00C74A85">
      <w:pPr>
        <w:spacing w:before="100" w:beforeAutospacing="1" w:after="100" w:afterAutospacing="1"/>
        <w:jc w:val="both"/>
        <w:rPr>
          <w:color w:val="2E74B5" w:themeColor="accent5" w:themeShade="BF"/>
        </w:rPr>
      </w:pPr>
      <w:r w:rsidRPr="006D376D">
        <w:rPr>
          <w:color w:val="2E74B5" w:themeColor="accent5" w:themeShade="BF"/>
        </w:rPr>
        <w:t> </w:t>
      </w:r>
      <w:r w:rsidR="006D376D" w:rsidRPr="00146DE0">
        <w:rPr>
          <w:color w:val="2E74B5" w:themeColor="accent5" w:themeShade="BF"/>
        </w:rPr>
        <w:t>Sim</w:t>
      </w:r>
      <w:r w:rsidR="00146DE0">
        <w:rPr>
          <w:color w:val="2E74B5" w:themeColor="accent5" w:themeShade="BF"/>
        </w:rPr>
        <w:t>.</w:t>
      </w:r>
    </w:p>
    <w:p w14:paraId="52AB9B60" w14:textId="77777777" w:rsidR="00C74A85" w:rsidRDefault="00C74A85" w:rsidP="00C74A85">
      <w:pPr>
        <w:spacing w:before="100" w:beforeAutospacing="1" w:after="100" w:afterAutospacing="1"/>
        <w:jc w:val="both"/>
      </w:pPr>
      <w:r>
        <w:rPr>
          <w:b/>
          <w:bCs/>
        </w:rPr>
        <w:t>Questionamento 20:</w:t>
      </w:r>
    </w:p>
    <w:p w14:paraId="1C749083" w14:textId="77777777" w:rsidR="00C74A85" w:rsidRDefault="00C74A85" w:rsidP="00C74A85">
      <w:pPr>
        <w:spacing w:before="100" w:beforeAutospacing="1" w:after="100" w:afterAutospacing="1"/>
        <w:jc w:val="both"/>
      </w:pPr>
      <w:r>
        <w:t>Todas as localidades são interligadas via rede? Que tipo de conexão de rede/link?</w:t>
      </w:r>
    </w:p>
    <w:p w14:paraId="3ED8B4E0" w14:textId="2507D2BE" w:rsidR="00C74A85" w:rsidRDefault="00C74A85" w:rsidP="00C74A85">
      <w:pPr>
        <w:spacing w:before="100" w:beforeAutospacing="1" w:after="100" w:afterAutospacing="1"/>
        <w:jc w:val="both"/>
      </w:pPr>
      <w:r>
        <w:t> </w:t>
      </w:r>
      <w:r w:rsidR="006D376D" w:rsidRPr="0047626A">
        <w:rPr>
          <w:color w:val="2E74B5" w:themeColor="accent5" w:themeShade="BF"/>
        </w:rPr>
        <w:t xml:space="preserve">Sim, todas as unidades do CRM-MG estão interligadas </w:t>
      </w:r>
      <w:r w:rsidR="0047626A" w:rsidRPr="0047626A">
        <w:rPr>
          <w:color w:val="2E74B5" w:themeColor="accent5" w:themeShade="BF"/>
        </w:rPr>
        <w:t>através de link MPLS</w:t>
      </w:r>
    </w:p>
    <w:p w14:paraId="1A9FD390" w14:textId="77777777" w:rsidR="00C74A85" w:rsidRDefault="00C74A85" w:rsidP="00C74A85">
      <w:pPr>
        <w:spacing w:before="100" w:beforeAutospacing="1" w:after="100" w:afterAutospacing="1"/>
        <w:jc w:val="both"/>
      </w:pPr>
      <w:r>
        <w:rPr>
          <w:b/>
          <w:bCs/>
        </w:rPr>
        <w:t>Questionamento 21:</w:t>
      </w:r>
    </w:p>
    <w:p w14:paraId="0083FB28" w14:textId="77777777" w:rsidR="00C74A85" w:rsidRDefault="00C74A85" w:rsidP="00C74A85">
      <w:pPr>
        <w:spacing w:before="100" w:beforeAutospacing="1" w:after="100" w:afterAutospacing="1"/>
        <w:jc w:val="both"/>
      </w:pPr>
      <w:r>
        <w:t>Entendemos que todos os equipamentos deverão ser novos, de primeiro uso e em linha de fabricação/produção. Nosso entendimento está correto?</w:t>
      </w:r>
    </w:p>
    <w:p w14:paraId="6246D7B7" w14:textId="424B6718" w:rsidR="00C74A85" w:rsidRDefault="00C74A85" w:rsidP="00C74A85">
      <w:pPr>
        <w:spacing w:before="100" w:beforeAutospacing="1" w:after="100" w:afterAutospacing="1"/>
        <w:jc w:val="both"/>
      </w:pPr>
      <w:r>
        <w:t> </w:t>
      </w:r>
      <w:r w:rsidR="002A7FC3" w:rsidRPr="002A7FC3">
        <w:rPr>
          <w:color w:val="2E74B5" w:themeColor="accent5" w:themeShade="BF"/>
        </w:rPr>
        <w:t>Sim, o entendimento está correto.</w:t>
      </w:r>
    </w:p>
    <w:p w14:paraId="5DCA7F55" w14:textId="77777777" w:rsidR="004079BC" w:rsidRDefault="004079BC" w:rsidP="00C74A85">
      <w:pPr>
        <w:spacing w:before="100" w:beforeAutospacing="1" w:after="100" w:afterAutospacing="1"/>
        <w:jc w:val="both"/>
        <w:rPr>
          <w:b/>
          <w:bCs/>
        </w:rPr>
      </w:pPr>
    </w:p>
    <w:p w14:paraId="247E5942" w14:textId="77777777" w:rsidR="004079BC" w:rsidRDefault="004079BC" w:rsidP="00C74A85">
      <w:pPr>
        <w:spacing w:before="100" w:beforeAutospacing="1" w:after="100" w:afterAutospacing="1"/>
        <w:jc w:val="both"/>
        <w:rPr>
          <w:b/>
          <w:bCs/>
        </w:rPr>
      </w:pPr>
    </w:p>
    <w:p w14:paraId="27183C9A" w14:textId="77777777" w:rsidR="004079BC" w:rsidRDefault="004079BC" w:rsidP="00C74A85">
      <w:pPr>
        <w:spacing w:before="100" w:beforeAutospacing="1" w:after="100" w:afterAutospacing="1"/>
        <w:jc w:val="both"/>
        <w:rPr>
          <w:b/>
          <w:bCs/>
        </w:rPr>
      </w:pPr>
    </w:p>
    <w:p w14:paraId="238E8A2A" w14:textId="77777777" w:rsidR="004079BC" w:rsidRDefault="004079BC" w:rsidP="00C74A85">
      <w:pPr>
        <w:spacing w:before="100" w:beforeAutospacing="1" w:after="100" w:afterAutospacing="1"/>
        <w:jc w:val="both"/>
        <w:rPr>
          <w:b/>
          <w:bCs/>
        </w:rPr>
      </w:pPr>
    </w:p>
    <w:p w14:paraId="52CE6B6F" w14:textId="67D9A4A7" w:rsidR="00C74A85" w:rsidRDefault="00C74A85" w:rsidP="00C74A85">
      <w:pPr>
        <w:spacing w:before="100" w:beforeAutospacing="1" w:after="100" w:afterAutospacing="1"/>
        <w:jc w:val="both"/>
      </w:pPr>
      <w:r>
        <w:rPr>
          <w:b/>
          <w:bCs/>
        </w:rPr>
        <w:t>Questionamento 22:</w:t>
      </w:r>
    </w:p>
    <w:p w14:paraId="53FC7277" w14:textId="77777777" w:rsidR="00C74A85" w:rsidRDefault="00C74A85" w:rsidP="00C74A85">
      <w:pPr>
        <w:spacing w:before="100" w:beforeAutospacing="1" w:after="100" w:afterAutospacing="1"/>
        <w:jc w:val="both"/>
      </w:pPr>
      <w:r>
        <w:t xml:space="preserve">Considerando que o sistema </w:t>
      </w:r>
      <w:proofErr w:type="spellStart"/>
      <w:r>
        <w:t>comprasnet</w:t>
      </w:r>
      <w:proofErr w:type="spellEnd"/>
      <w:r>
        <w:t xml:space="preserve"> admite o registro de propostas e lances com até 04 (quatro) casas decimais; considerando que os preços por páginas são muito diminutos, representados em centavos de reais, acarretando desequilíbrios na composição dos custos, entendemos ser possível a apresentação dos preços unitários das páginas com até 04 (quatro) casas decimais, mantendo-se a obrigatoriedade de cotação dos preços totais com duas casas decimais, está correto nosso entendimento?</w:t>
      </w:r>
    </w:p>
    <w:p w14:paraId="3D8CDC48" w14:textId="77777777" w:rsidR="001A6E49" w:rsidRDefault="004079BC" w:rsidP="001A6E49">
      <w:pPr>
        <w:pStyle w:val="NormalWeb"/>
      </w:pPr>
      <w:r>
        <w:t xml:space="preserve">Resposta: </w:t>
      </w:r>
      <w:r w:rsidR="001A6E49">
        <w:t xml:space="preserve"> </w:t>
      </w:r>
    </w:p>
    <w:p w14:paraId="2EE64B2D" w14:textId="3711630E" w:rsidR="001A6E49" w:rsidRDefault="001A6E49" w:rsidP="001F4D5E">
      <w:pPr>
        <w:pStyle w:val="NormalWeb"/>
        <w:jc w:val="both"/>
      </w:pPr>
      <w:r>
        <w:t>Quanto ao questionamento do item 22, entendo que não se trata do intervalo entre lances</w:t>
      </w:r>
      <w:r>
        <w:t xml:space="preserve">, </w:t>
      </w:r>
      <w:r>
        <w:t>entendo que é somente sobre dar lances com até 4 casas decimais, de modo que pode manter o intervalo de 0,01</w:t>
      </w:r>
    </w:p>
    <w:p w14:paraId="02034B3B" w14:textId="0173D25B" w:rsidR="00C766AF" w:rsidRDefault="00C766AF" w:rsidP="001F4D5E">
      <w:pPr>
        <w:pStyle w:val="NormalWeb"/>
        <w:jc w:val="both"/>
      </w:pPr>
      <w:r>
        <w:t xml:space="preserve">Será mantido o intervalo de lances </w:t>
      </w:r>
      <w:proofErr w:type="gramStart"/>
      <w:r>
        <w:t>de  R</w:t>
      </w:r>
      <w:proofErr w:type="gramEnd"/>
      <w:r>
        <w:t xml:space="preserve">$ 0,01 </w:t>
      </w:r>
    </w:p>
    <w:p w14:paraId="4F79DEE4" w14:textId="77777777" w:rsidR="00F0783D" w:rsidRDefault="00F0783D" w:rsidP="001F4D5E">
      <w:pPr>
        <w:pStyle w:val="NormalWeb"/>
        <w:jc w:val="both"/>
      </w:pPr>
    </w:p>
    <w:p w14:paraId="7903414C" w14:textId="51588261" w:rsidR="00F0783D" w:rsidRPr="007057EC" w:rsidRDefault="00F0783D" w:rsidP="001F4D5E">
      <w:pPr>
        <w:pStyle w:val="NormalWeb"/>
        <w:jc w:val="both"/>
        <w:rPr>
          <w:b/>
          <w:bCs/>
        </w:rPr>
      </w:pPr>
      <w:r w:rsidRPr="007057EC">
        <w:rPr>
          <w:b/>
          <w:bCs/>
        </w:rPr>
        <w:t>Mário Augusto Vasconcelos Teixeira</w:t>
      </w:r>
    </w:p>
    <w:p w14:paraId="3B52F533" w14:textId="61C3579B" w:rsidR="00F0783D" w:rsidRPr="007057EC" w:rsidRDefault="00F0783D" w:rsidP="001F4D5E">
      <w:pPr>
        <w:pStyle w:val="NormalWeb"/>
        <w:jc w:val="both"/>
        <w:rPr>
          <w:b/>
          <w:bCs/>
        </w:rPr>
      </w:pPr>
      <w:r w:rsidRPr="007057EC">
        <w:rPr>
          <w:b/>
          <w:bCs/>
        </w:rPr>
        <w:t>Pregoeiro</w:t>
      </w:r>
    </w:p>
    <w:p w14:paraId="612D8B58" w14:textId="53DEBAF0" w:rsidR="004079BC" w:rsidRDefault="004079BC"/>
    <w:sectPr w:rsidR="004079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85"/>
    <w:rsid w:val="00117A3B"/>
    <w:rsid w:val="00146DE0"/>
    <w:rsid w:val="00153D42"/>
    <w:rsid w:val="001A6E49"/>
    <w:rsid w:val="001F4D5E"/>
    <w:rsid w:val="00252B67"/>
    <w:rsid w:val="002959BC"/>
    <w:rsid w:val="00296B68"/>
    <w:rsid w:val="002A7FC3"/>
    <w:rsid w:val="002B6223"/>
    <w:rsid w:val="003F3E79"/>
    <w:rsid w:val="003F71F2"/>
    <w:rsid w:val="004079BC"/>
    <w:rsid w:val="0047626A"/>
    <w:rsid w:val="00530C06"/>
    <w:rsid w:val="00586348"/>
    <w:rsid w:val="005B3FD6"/>
    <w:rsid w:val="005C48CF"/>
    <w:rsid w:val="00621390"/>
    <w:rsid w:val="006307CC"/>
    <w:rsid w:val="006D376D"/>
    <w:rsid w:val="007057EC"/>
    <w:rsid w:val="007B16BA"/>
    <w:rsid w:val="007D1B13"/>
    <w:rsid w:val="0081517E"/>
    <w:rsid w:val="0089762B"/>
    <w:rsid w:val="008B3B33"/>
    <w:rsid w:val="00904E13"/>
    <w:rsid w:val="00904E8B"/>
    <w:rsid w:val="009633EE"/>
    <w:rsid w:val="00973C90"/>
    <w:rsid w:val="009B3EFA"/>
    <w:rsid w:val="00A171B3"/>
    <w:rsid w:val="00A52AB8"/>
    <w:rsid w:val="00A64853"/>
    <w:rsid w:val="00A81345"/>
    <w:rsid w:val="00AC43A5"/>
    <w:rsid w:val="00AD7AE7"/>
    <w:rsid w:val="00B3520C"/>
    <w:rsid w:val="00B97CCD"/>
    <w:rsid w:val="00BB1C2B"/>
    <w:rsid w:val="00C45965"/>
    <w:rsid w:val="00C74A85"/>
    <w:rsid w:val="00C76270"/>
    <w:rsid w:val="00C766AF"/>
    <w:rsid w:val="00C9429D"/>
    <w:rsid w:val="00D25EFE"/>
    <w:rsid w:val="00D71F20"/>
    <w:rsid w:val="00DE79C2"/>
    <w:rsid w:val="00E13DCC"/>
    <w:rsid w:val="00E46EE8"/>
    <w:rsid w:val="00EA0EF5"/>
    <w:rsid w:val="00EB638A"/>
    <w:rsid w:val="00ED7CE8"/>
    <w:rsid w:val="00F0783D"/>
    <w:rsid w:val="00F37781"/>
    <w:rsid w:val="00F61DD1"/>
    <w:rsid w:val="00F843F3"/>
    <w:rsid w:val="00F930AF"/>
    <w:rsid w:val="00FA2A3A"/>
    <w:rsid w:val="00FD20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F8E7F"/>
  <w15:chartTrackingRefBased/>
  <w15:docId w15:val="{24EC2C2D-950B-4FA2-BD6D-13924BA5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A85"/>
    <w:pPr>
      <w:spacing w:after="0" w:line="240" w:lineRule="auto"/>
    </w:pPr>
    <w:rPr>
      <w:rFonts w:ascii="Calibri" w:hAnsi="Calibri" w:cs="Calibri"/>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637942976157258800xxxmsonormal">
    <w:name w:val="m_-637942976157258800xxxmsonormal"/>
    <w:basedOn w:val="Normal"/>
    <w:rsid w:val="00C74A85"/>
    <w:pPr>
      <w:spacing w:before="100" w:beforeAutospacing="1" w:after="100" w:afterAutospacing="1"/>
    </w:pPr>
  </w:style>
  <w:style w:type="character" w:styleId="Forte">
    <w:name w:val="Strong"/>
    <w:basedOn w:val="Fontepargpadro"/>
    <w:uiPriority w:val="22"/>
    <w:qFormat/>
    <w:rsid w:val="00EA0EF5"/>
    <w:rPr>
      <w:b/>
      <w:bCs/>
    </w:rPr>
  </w:style>
  <w:style w:type="character" w:customStyle="1" w:styleId="ui-provider">
    <w:name w:val="ui-provider"/>
    <w:basedOn w:val="Fontepargpadro"/>
    <w:rsid w:val="00A171B3"/>
  </w:style>
  <w:style w:type="paragraph" w:styleId="NormalWeb">
    <w:name w:val="Normal (Web)"/>
    <w:basedOn w:val="Normal"/>
    <w:uiPriority w:val="99"/>
    <w:semiHidden/>
    <w:unhideWhenUsed/>
    <w:rsid w:val="001A6E4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10689">
      <w:bodyDiv w:val="1"/>
      <w:marLeft w:val="0"/>
      <w:marRight w:val="0"/>
      <w:marTop w:val="0"/>
      <w:marBottom w:val="0"/>
      <w:divBdr>
        <w:top w:val="none" w:sz="0" w:space="0" w:color="auto"/>
        <w:left w:val="none" w:sz="0" w:space="0" w:color="auto"/>
        <w:bottom w:val="none" w:sz="0" w:space="0" w:color="auto"/>
        <w:right w:val="none" w:sz="0" w:space="0" w:color="auto"/>
      </w:divBdr>
    </w:div>
    <w:div w:id="178350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4BAB981A0C0824888473FFE57B9286E" ma:contentTypeVersion="14" ma:contentTypeDescription="Crie um novo documento." ma:contentTypeScope="" ma:versionID="22021d9c0417976c6418c4dbf00876f0">
  <xsd:schema xmlns:xsd="http://www.w3.org/2001/XMLSchema" xmlns:xs="http://www.w3.org/2001/XMLSchema" xmlns:p="http://schemas.microsoft.com/office/2006/metadata/properties" xmlns:ns2="a2b440e0-b954-4a2a-a32f-753b6ec9cf89" xmlns:ns3="7a5420dc-fa42-48db-b4a0-c8f8971f9a09" targetNamespace="http://schemas.microsoft.com/office/2006/metadata/properties" ma:root="true" ma:fieldsID="5de87372d52187b3f46f7c642b16bfee" ns2:_="" ns3:_="">
    <xsd:import namespace="a2b440e0-b954-4a2a-a32f-753b6ec9cf89"/>
    <xsd:import namespace="7a5420dc-fa42-48db-b4a0-c8f8971f9a0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_Flow_SignoffStatu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440e0-b954-4a2a-a32f-753b6ec9c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8a5666d2-e053-4fc7-ac89-f56e06db9dd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19" nillable="true" ma:displayName="Status de liberação" ma:internalName="Status_x0020_de_x0020_libera_x00e7__x00e3_o">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420dc-fa42-48db-b4a0-c8f8971f9a0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323863-268d-409b-a960-31883a26d08c}" ma:internalName="TaxCatchAll" ma:showField="CatchAllData" ma:web="7a5420dc-fa42-48db-b4a0-c8f8971f9a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b440e0-b954-4a2a-a32f-753b6ec9cf89">
      <Terms xmlns="http://schemas.microsoft.com/office/infopath/2007/PartnerControls"/>
    </lcf76f155ced4ddcb4097134ff3c332f>
    <TaxCatchAll xmlns="7a5420dc-fa42-48db-b4a0-c8f8971f9a09" xsi:nil="true"/>
    <_Flow_SignoffStatus xmlns="a2b440e0-b954-4a2a-a32f-753b6ec9cf89" xsi:nil="true"/>
  </documentManagement>
</p:properties>
</file>

<file path=customXml/itemProps1.xml><?xml version="1.0" encoding="utf-8"?>
<ds:datastoreItem xmlns:ds="http://schemas.openxmlformats.org/officeDocument/2006/customXml" ds:itemID="{C0BB4AB8-2E5B-4AC8-B874-38AE1AD73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440e0-b954-4a2a-a32f-753b6ec9cf89"/>
    <ds:schemaRef ds:uri="7a5420dc-fa42-48db-b4a0-c8f8971f9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EC6B33-5B59-4D4E-AC88-41A14B4389C6}">
  <ds:schemaRefs>
    <ds:schemaRef ds:uri="http://schemas.microsoft.com/sharepoint/v3/contenttype/forms"/>
  </ds:schemaRefs>
</ds:datastoreItem>
</file>

<file path=customXml/itemProps3.xml><?xml version="1.0" encoding="utf-8"?>
<ds:datastoreItem xmlns:ds="http://schemas.openxmlformats.org/officeDocument/2006/customXml" ds:itemID="{B7A14C75-15FE-48AB-A353-A7A9FD217373}">
  <ds:schemaRefs>
    <ds:schemaRef ds:uri="http://schemas.microsoft.com/office/2006/metadata/properties"/>
    <ds:schemaRef ds:uri="http://schemas.microsoft.com/office/infopath/2007/PartnerControls"/>
    <ds:schemaRef ds:uri="a2b440e0-b954-4a2a-a32f-753b6ec9cf89"/>
    <ds:schemaRef ds:uri="7a5420dc-fa42-48db-b4a0-c8f8971f9a09"/>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1276</Words>
  <Characters>6893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de Freitas Bartels</dc:creator>
  <cp:keywords/>
  <dc:description/>
  <cp:lastModifiedBy>Mário Augusto Vasconcelos Teixeira</cp:lastModifiedBy>
  <cp:revision>57</cp:revision>
  <dcterms:created xsi:type="dcterms:W3CDTF">2024-06-19T00:51:00Z</dcterms:created>
  <dcterms:modified xsi:type="dcterms:W3CDTF">2024-06-20T16:38:00Z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0x01010034BAB981A0C0824888473FFE57B9286E</vt:lpwstr>
  </property>
</Properties>
</file>